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03962">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《土方机械  轮胎式装载机  质量分级规范》</w:t>
      </w:r>
    </w:p>
    <w:p w14:paraId="08F6099F">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团体标准编制说明</w:t>
      </w:r>
    </w:p>
    <w:p w14:paraId="61DBC1E5">
      <w:pPr>
        <w:adjustRightInd/>
        <w:snapToGrid/>
        <w:spacing w:after="0" w:line="360" w:lineRule="auto"/>
        <w:jc w:val="center"/>
        <w:rPr>
          <w:rFonts w:hint="eastAsia" w:ascii="宋体" w:hAnsi="宋体" w:eastAsia="宋体"/>
          <w:sz w:val="24"/>
          <w:szCs w:val="24"/>
        </w:rPr>
      </w:pPr>
      <w:r>
        <w:rPr>
          <w:rFonts w:hint="eastAsia" w:ascii="宋体" w:hAnsi="宋体" w:eastAsia="宋体"/>
          <w:sz w:val="24"/>
          <w:szCs w:val="24"/>
        </w:rPr>
        <w:t>（征求意见稿）</w:t>
      </w:r>
    </w:p>
    <w:p w14:paraId="46AA63A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工作简况</w:t>
      </w:r>
    </w:p>
    <w:p w14:paraId="11BEDCDC">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标准任务来源</w:t>
      </w:r>
    </w:p>
    <w:p w14:paraId="20A004B3">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bookmarkStart w:id="0" w:name="OLE_LINK7"/>
      <w:r>
        <w:rPr>
          <w:rFonts w:hint="eastAsia" w:ascii="宋体" w:hAnsi="宋体" w:eastAsia="宋体" w:cs="Times New Roman"/>
          <w:kern w:val="2"/>
          <w:sz w:val="28"/>
          <w:szCs w:val="28"/>
        </w:rPr>
        <w:t>2019年，中国机械工业联合会（以下简称</w:t>
      </w:r>
      <w:bookmarkStart w:id="1" w:name="OLE_LINK6"/>
      <w:r>
        <w:rPr>
          <w:rFonts w:hint="eastAsia" w:ascii="宋体" w:hAnsi="宋体" w:eastAsia="宋体" w:cs="Times New Roman"/>
          <w:kern w:val="2"/>
          <w:sz w:val="28"/>
          <w:szCs w:val="28"/>
        </w:rPr>
        <w:t>中国机械联</w:t>
      </w:r>
      <w:bookmarkEnd w:id="1"/>
      <w:r>
        <w:rPr>
          <w:rFonts w:hint="eastAsia" w:ascii="宋体" w:hAnsi="宋体" w:eastAsia="宋体" w:cs="Times New Roman"/>
          <w:kern w:val="2"/>
          <w:sz w:val="28"/>
          <w:szCs w:val="28"/>
        </w:rPr>
        <w:t>）发布了《土方机械  轮胎式装载机  质量等级评定》（T/CMIF 53—2019）团体标准。</w:t>
      </w:r>
      <w:r>
        <w:rPr>
          <w:rFonts w:hint="eastAsia" w:ascii="宋体" w:hAnsi="宋体" w:eastAsia="宋体" w:cs="Times New Roman"/>
          <w:kern w:val="2"/>
          <w:sz w:val="28"/>
          <w:szCs w:val="28"/>
          <w:lang w:val="en-US" w:eastAsia="zh-CN"/>
        </w:rPr>
        <w:t>因考虑该标准发布日期较久，已经无法匹配当前市场环境，</w:t>
      </w:r>
      <w:r>
        <w:rPr>
          <w:rFonts w:hint="eastAsia" w:ascii="宋体" w:hAnsi="宋体" w:eastAsia="宋体" w:cs="Times New Roman"/>
          <w:kern w:val="2"/>
          <w:sz w:val="28"/>
          <w:szCs w:val="28"/>
        </w:rPr>
        <w:t>为希望更多的行业企业参与标准的制定，同时依据标准自愿参与认证工作，加强产品质量评定工作的应用推广，中国工程机械工业协会（以下简称协会）和中国机械联</w:t>
      </w:r>
      <w:r>
        <w:rPr>
          <w:rFonts w:hint="eastAsia" w:ascii="宋体" w:hAnsi="宋体" w:eastAsia="宋体" w:cs="Times New Roman"/>
          <w:kern w:val="2"/>
          <w:sz w:val="28"/>
          <w:szCs w:val="28"/>
          <w:lang w:val="en-US" w:eastAsia="zh-CN"/>
        </w:rPr>
        <w:t>双方达成共识，</w:t>
      </w:r>
      <w:r>
        <w:rPr>
          <w:rFonts w:hint="eastAsia" w:ascii="宋体" w:hAnsi="宋体" w:eastAsia="宋体" w:cs="Times New Roman"/>
          <w:kern w:val="2"/>
          <w:sz w:val="28"/>
          <w:szCs w:val="28"/>
        </w:rPr>
        <w:t>共同开展本标准的修订工作。</w:t>
      </w:r>
    </w:p>
    <w:p w14:paraId="622BA4CF">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2023年5月26日，协会</w:t>
      </w:r>
      <w:bookmarkStart w:id="2" w:name="OLE_LINK3"/>
      <w:r>
        <w:rPr>
          <w:rFonts w:hint="eastAsia" w:ascii="宋体" w:hAnsi="宋体" w:eastAsia="宋体" w:cs="Times New Roman"/>
          <w:kern w:val="2"/>
          <w:sz w:val="28"/>
          <w:szCs w:val="28"/>
        </w:rPr>
        <w:t>批准立项团体标准</w:t>
      </w:r>
      <w:bookmarkEnd w:id="2"/>
      <w:bookmarkStart w:id="3" w:name="OLE_LINK4"/>
      <w:r>
        <w:rPr>
          <w:rFonts w:hint="eastAsia" w:ascii="宋体" w:hAnsi="宋体" w:eastAsia="宋体" w:cs="Times New Roman"/>
          <w:kern w:val="2"/>
          <w:sz w:val="28"/>
          <w:szCs w:val="28"/>
        </w:rPr>
        <w:t>《土方机械  轮胎式装载机  质量分级规范》</w:t>
      </w:r>
      <w:bookmarkEnd w:id="3"/>
      <w:r>
        <w:rPr>
          <w:rFonts w:hint="eastAsia" w:ascii="宋体" w:hAnsi="宋体" w:eastAsia="宋体" w:cs="Times New Roman"/>
          <w:kern w:val="2"/>
          <w:sz w:val="28"/>
          <w:szCs w:val="28"/>
        </w:rPr>
        <w:t>（计划号：</w:t>
      </w:r>
      <w:r>
        <w:rPr>
          <w:rFonts w:ascii="宋体" w:hAnsi="宋体" w:eastAsia="宋体" w:cs="Times New Roman"/>
          <w:kern w:val="2"/>
          <w:sz w:val="28"/>
          <w:szCs w:val="28"/>
        </w:rPr>
        <w:t>JH-202</w:t>
      </w:r>
      <w:r>
        <w:rPr>
          <w:rFonts w:hint="eastAsia" w:ascii="宋体" w:hAnsi="宋体" w:eastAsia="宋体" w:cs="Times New Roman"/>
          <w:kern w:val="2"/>
          <w:sz w:val="28"/>
          <w:szCs w:val="28"/>
        </w:rPr>
        <w:t>3</w:t>
      </w:r>
      <w:r>
        <w:rPr>
          <w:rFonts w:ascii="宋体" w:hAnsi="宋体" w:eastAsia="宋体" w:cs="Times New Roman"/>
          <w:kern w:val="2"/>
          <w:sz w:val="28"/>
          <w:szCs w:val="28"/>
        </w:rPr>
        <w:t>-0</w:t>
      </w:r>
      <w:r>
        <w:rPr>
          <w:rFonts w:hint="eastAsia" w:ascii="宋体" w:hAnsi="宋体" w:eastAsia="宋体" w:cs="Times New Roman"/>
          <w:kern w:val="2"/>
          <w:sz w:val="28"/>
          <w:szCs w:val="28"/>
        </w:rPr>
        <w:t>11）。</w:t>
      </w:r>
      <w:r>
        <w:rPr>
          <w:rFonts w:hint="eastAsia" w:ascii="宋体" w:hAnsi="宋体" w:eastAsia="宋体" w:cs="Times New Roman"/>
          <w:kern w:val="2"/>
          <w:sz w:val="28"/>
          <w:szCs w:val="28"/>
          <w:lang w:val="en-US" w:eastAsia="zh-CN"/>
        </w:rPr>
        <w:t>该</w:t>
      </w:r>
      <w:r>
        <w:rPr>
          <w:rFonts w:hint="eastAsia" w:ascii="宋体" w:hAnsi="宋体" w:eastAsia="宋体" w:cs="Times New Roman"/>
          <w:kern w:val="2"/>
          <w:sz w:val="28"/>
          <w:szCs w:val="28"/>
        </w:rPr>
        <w:t>标准是协会和中国机械联双方联合开展的标准项目，今后双方将联合组织相关活动并最终以双编号形式联合发布标准</w:t>
      </w:r>
      <w:r>
        <w:rPr>
          <w:rFonts w:hint="eastAsia" w:ascii="宋体" w:hAnsi="宋体" w:eastAsia="宋体" w:cs="Times New Roman"/>
          <w:kern w:val="2"/>
          <w:sz w:val="28"/>
          <w:szCs w:val="28"/>
          <w:lang w:eastAsia="zh-CN"/>
        </w:rPr>
        <w:t>。</w:t>
      </w:r>
    </w:p>
    <w:bookmarkEnd w:id="0"/>
    <w:p w14:paraId="220B8A06">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主要参加单位</w:t>
      </w:r>
      <w:r>
        <w:rPr>
          <w:rFonts w:hint="eastAsia" w:ascii="宋体" w:hAnsi="宋体" w:eastAsia="宋体" w:cs="Times New Roman"/>
          <w:kern w:val="2"/>
          <w:sz w:val="28"/>
          <w:szCs w:val="28"/>
          <w:lang w:eastAsia="zh-CN"/>
        </w:rPr>
        <w:t>、</w:t>
      </w:r>
      <w:r>
        <w:rPr>
          <w:rFonts w:hint="eastAsia" w:ascii="宋体" w:hAnsi="宋体" w:eastAsia="宋体" w:cs="Times New Roman"/>
          <w:kern w:val="2"/>
          <w:sz w:val="28"/>
          <w:szCs w:val="28"/>
        </w:rPr>
        <w:t>成员</w:t>
      </w:r>
      <w:r>
        <w:rPr>
          <w:rFonts w:hint="eastAsia" w:ascii="宋体" w:hAnsi="宋体" w:eastAsia="宋体" w:cs="Times New Roman"/>
          <w:kern w:val="2"/>
          <w:sz w:val="28"/>
          <w:szCs w:val="28"/>
          <w:lang w:val="en-US" w:eastAsia="zh-CN"/>
        </w:rPr>
        <w:t>及分工</w:t>
      </w:r>
    </w:p>
    <w:p w14:paraId="2FBACEB0">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由中国工程机械工业协会</w:t>
      </w:r>
      <w:bookmarkStart w:id="4" w:name="OLE_LINK10"/>
      <w:r>
        <w:rPr>
          <w:rFonts w:hint="eastAsia" w:asciiTheme="majorEastAsia" w:hAnsiTheme="majorEastAsia" w:eastAsiaTheme="majorEastAsia" w:cstheme="majorEastAsia"/>
          <w:kern w:val="2"/>
          <w:sz w:val="28"/>
          <w:szCs w:val="28"/>
        </w:rPr>
        <w:t>质量工作委员会</w:t>
      </w:r>
      <w:bookmarkEnd w:id="4"/>
      <w:r>
        <w:rPr>
          <w:rFonts w:hint="eastAsia" w:asciiTheme="majorEastAsia" w:hAnsiTheme="majorEastAsia" w:eastAsiaTheme="majorEastAsia" w:cstheme="majorEastAsia"/>
          <w:kern w:val="2"/>
          <w:sz w:val="28"/>
          <w:szCs w:val="28"/>
        </w:rPr>
        <w:t>组织，会同装载机产品生产厂家与检测单位等相关技术人员，对质量分级中涉及的关键的技术要素进行遴选，并针对各技术要素编制对应的试验方法。</w:t>
      </w:r>
    </w:p>
    <w:p w14:paraId="2C980CDB">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本标准主要参加单位有（包括原标准起草单位）：</w:t>
      </w:r>
    </w:p>
    <w:p w14:paraId="6031FC02">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1）中机科（北京）车辆检测工程研究院有限公司</w:t>
      </w:r>
    </w:p>
    <w:p w14:paraId="789DB962">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2）天津工程机械研究院有限公司</w:t>
      </w:r>
    </w:p>
    <w:p w14:paraId="55DDCA94">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3）徐工集团工程机械股份有限公司</w:t>
      </w:r>
    </w:p>
    <w:p w14:paraId="38B171D9">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4）龙工（上海）机械制造有限公司</w:t>
      </w:r>
    </w:p>
    <w:p w14:paraId="0A6962C2">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5）机械工业工程机械及液压件产品质量监督检测中心（天津）</w:t>
      </w:r>
    </w:p>
    <w:p w14:paraId="07FE668D">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6）厦门市产品质量监督检验院[国家场（厂）内机动车辆质量监督检验中心]</w:t>
      </w:r>
    </w:p>
    <w:p w14:paraId="5CA9AE89">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r>
        <w:rPr>
          <w:rFonts w:hint="eastAsia" w:asciiTheme="majorEastAsia" w:hAnsiTheme="majorEastAsia" w:eastAsiaTheme="majorEastAsia" w:cstheme="majorEastAsia"/>
          <w:kern w:val="2"/>
          <w:sz w:val="28"/>
          <w:szCs w:val="28"/>
          <w:lang w:val="en-US" w:eastAsia="zh-CN"/>
        </w:rPr>
        <w:t>主要成员：李隽、范晓兰、黄晨、......。 </w:t>
      </w:r>
    </w:p>
    <w:p w14:paraId="03980404">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lang w:val="en-US" w:eastAsia="zh-CN"/>
        </w:rPr>
        <w:t>具体工作：李隽主持全面协调工作，负责对各阶段标准的审核；范晓兰本文件主要执笔人，负责起草与编制工作；黄晨负责对各方面的意见及建议进行归纳、整理；......。</w:t>
      </w:r>
      <w:bookmarkStart w:id="5" w:name="_GoBack"/>
      <w:bookmarkEnd w:id="5"/>
    </w:p>
    <w:p w14:paraId="32544D1F">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关于标准起草单位后续还会继续征集。</w:t>
      </w:r>
    </w:p>
    <w:p w14:paraId="45B0D9EF">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工作简要过程</w:t>
      </w:r>
    </w:p>
    <w:p w14:paraId="2CA56DD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2023年6月，协会组织召开了标准视频启动会，来自原标准起草单位、行业国内外生产厂家、研究院所、检测认证机构等34家单位近60名代表参会。各与会代表分别从不同角度针对产品特点，结合行业实际现状对标准中涉及的框架结构及技术内容进行了交流和讨论，并提出了合理化建议。</w:t>
      </w:r>
    </w:p>
    <w:p w14:paraId="61734D3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2）2023年6月，协会启动了本标准的参加编制单位的征集工作。</w:t>
      </w:r>
    </w:p>
    <w:p w14:paraId="1F65D960">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3）2024年12月，协会对原有草案向行业内企业征求修改意见，并收集到三家企业反馈的</w:t>
      </w:r>
      <w:r>
        <w:rPr>
          <w:rFonts w:hint="eastAsia" w:asciiTheme="majorEastAsia" w:hAnsiTheme="majorEastAsia" w:eastAsiaTheme="majorEastAsia" w:cstheme="majorEastAsia"/>
          <w:kern w:val="2"/>
          <w:sz w:val="28"/>
          <w:szCs w:val="28"/>
          <w:lang w:val="en-US" w:eastAsia="zh-CN"/>
        </w:rPr>
        <w:t>1</w:t>
      </w:r>
      <w:r>
        <w:rPr>
          <w:rFonts w:hint="eastAsia" w:asciiTheme="majorEastAsia" w:hAnsiTheme="majorEastAsia" w:eastAsiaTheme="majorEastAsia" w:cstheme="majorEastAsia"/>
          <w:kern w:val="2"/>
          <w:sz w:val="28"/>
          <w:szCs w:val="28"/>
        </w:rPr>
        <w:t>0余项修改意见。</w:t>
      </w:r>
    </w:p>
    <w:p w14:paraId="2150F9AA">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4）2025年5月，结合收集的意见，起草工作组综合研判，决定对原有草案进行结构性调整。</w:t>
      </w:r>
    </w:p>
    <w:p w14:paraId="3A86B4AB">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2025年6月，召开标准技术要素讨论会，会议确定了选取的技术要素的基本原则。区别于原有的技术要素，新确定的技术要素删除了一些非必要的要素，保留和增加了与产品质量、作业质量等质量评价关联度最大的技术指标，对应修改了试验方法。</w:t>
      </w:r>
    </w:p>
    <w:p w14:paraId="5CCDC9A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6）2025年8月，起草工作组完成了标准征求意见稿的起草工作。</w:t>
      </w:r>
    </w:p>
    <w:p w14:paraId="5DBDFB16">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标准编制原则和主要内容</w:t>
      </w:r>
    </w:p>
    <w:p w14:paraId="5C5658A7">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1、编制原则</w:t>
      </w:r>
    </w:p>
    <w:p w14:paraId="7793DA74">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 本标准编制参照GB/T 1.1—2020《标准化工作导则 第1部分：标准化文件的结构和起草规则》规定的编写格式和要求编写。</w:t>
      </w:r>
    </w:p>
    <w:p w14:paraId="7E308188">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2）本标准的内容应考虑到与相关法规和标准的协调一致，标准中的技术指标科学合理且具有可行性。</w:t>
      </w:r>
    </w:p>
    <w:p w14:paraId="25E6461A">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3）本标准的编制具有可操作性、适用性，能很好的贯彻实施。</w:t>
      </w:r>
    </w:p>
    <w:p w14:paraId="71FD807C">
      <w:pPr>
        <w:widowControl w:val="0"/>
        <w:adjustRightInd/>
        <w:snapToGrid/>
        <w:spacing w:after="0" w:line="360" w:lineRule="auto"/>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2、与原标准的主要差异</w:t>
      </w:r>
    </w:p>
    <w:p w14:paraId="2481DDDD">
      <w:pPr>
        <w:widowControl w:val="0"/>
        <w:adjustRightInd/>
        <w:snapToGrid/>
        <w:spacing w:after="0" w:line="360" w:lineRule="auto"/>
        <w:ind w:firstLine="560" w:firstLineChars="200"/>
        <w:jc w:val="both"/>
        <w:rPr>
          <w:rFonts w:hint="eastAsia"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本</w:t>
      </w:r>
      <w:r>
        <w:rPr>
          <w:rFonts w:hint="eastAsia" w:ascii="宋体" w:hAnsi="宋体" w:eastAsia="宋体" w:cs="Times New Roman"/>
          <w:kern w:val="2"/>
          <w:sz w:val="28"/>
          <w:szCs w:val="28"/>
          <w:lang w:val="en-US" w:eastAsia="zh-CN"/>
        </w:rPr>
        <w:t>标准</w:t>
      </w:r>
      <w:r>
        <w:rPr>
          <w:rFonts w:hint="default" w:ascii="宋体" w:hAnsi="宋体" w:eastAsia="宋体" w:cs="Times New Roman"/>
          <w:kern w:val="2"/>
          <w:sz w:val="28"/>
          <w:szCs w:val="28"/>
          <w:lang w:val="en-US" w:eastAsia="zh-CN"/>
        </w:rPr>
        <w:t>规定了轮胎式装载机的质量分级原则、质量等级、分级评价指标，描述了抽样方法和试验方法，确立了质量等级评定规则</w:t>
      </w:r>
      <w:r>
        <w:rPr>
          <w:rFonts w:hint="eastAsia" w:ascii="宋体" w:hAnsi="宋体" w:eastAsia="宋体" w:cs="Times New Roman"/>
          <w:kern w:val="2"/>
          <w:sz w:val="28"/>
          <w:szCs w:val="28"/>
          <w:lang w:val="en-US" w:eastAsia="zh-CN"/>
        </w:rPr>
        <w:t>。</w:t>
      </w:r>
    </w:p>
    <w:p w14:paraId="5609D847">
      <w:pPr>
        <w:pStyle w:val="15"/>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代替T/CMIF 53—2019《土方机械  轮胎式装载机  质量等级评定》。本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与T/CMIF 53—2019相比，除编辑性修改外主要技术变化如下：</w:t>
      </w:r>
    </w:p>
    <w:p w14:paraId="05E8C7D3">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新增了质量分级原则；</w:t>
      </w:r>
    </w:p>
    <w:p w14:paraId="44A8C857">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新增了质量等级；</w:t>
      </w:r>
    </w:p>
    <w:p w14:paraId="7C49DAA9">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修改了质量等级评定原则，重新编写了分级评价指标，将各指标合并至一张分级指标表；</w:t>
      </w:r>
    </w:p>
    <w:p w14:paraId="62C30949">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新增了抽样要求；</w:t>
      </w:r>
    </w:p>
    <w:p w14:paraId="4F622DDF">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新增了质量等级评定原则；</w:t>
      </w:r>
    </w:p>
    <w:p w14:paraId="7A192B2F">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新增了参考文献。</w:t>
      </w:r>
    </w:p>
    <w:p w14:paraId="0E1C2B7D">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lang w:val="en-US" w:eastAsia="zh-CN"/>
        </w:rPr>
        <w:t>3</w:t>
      </w:r>
      <w:r>
        <w:rPr>
          <w:rFonts w:hint="eastAsia" w:ascii="宋体" w:hAnsi="宋体" w:eastAsia="宋体" w:cs="Times New Roman"/>
          <w:kern w:val="2"/>
          <w:sz w:val="28"/>
          <w:szCs w:val="28"/>
        </w:rPr>
        <w:t>、主要内容</w:t>
      </w:r>
    </w:p>
    <w:p w14:paraId="69BD1E4B">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1）按照</w:t>
      </w:r>
      <w:r>
        <w:rPr>
          <w:rFonts w:hint="eastAsia" w:ascii="宋体" w:hAnsi="宋体" w:eastAsia="宋体" w:cs="Times New Roman"/>
          <w:kern w:val="2"/>
          <w:sz w:val="28"/>
          <w:szCs w:val="28"/>
          <w:lang w:val="en-US" w:eastAsia="zh-CN"/>
        </w:rPr>
        <w:t>轮胎式</w:t>
      </w:r>
      <w:r>
        <w:rPr>
          <w:rFonts w:hint="eastAsia" w:ascii="宋体" w:hAnsi="宋体" w:eastAsia="宋体" w:cs="Times New Roman"/>
          <w:kern w:val="2"/>
          <w:sz w:val="28"/>
          <w:szCs w:val="28"/>
        </w:rPr>
        <w:t>装载机质量相关的要求，选取了基础指标、与质量密切相关的技术指标和用户最关心的指标，共计16项评价指标，其中10项为核心评价指标。具体评价指标见表1。</w:t>
      </w:r>
    </w:p>
    <w:p w14:paraId="174012D1">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表1 分级指标评价</w:t>
      </w:r>
    </w:p>
    <w:tbl>
      <w:tblPr>
        <w:tblStyle w:val="14"/>
        <w:tblW w:w="966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65"/>
        <w:gridCol w:w="633"/>
        <w:gridCol w:w="819"/>
        <w:gridCol w:w="11"/>
        <w:gridCol w:w="1973"/>
        <w:gridCol w:w="2038"/>
        <w:gridCol w:w="1843"/>
        <w:gridCol w:w="1884"/>
      </w:tblGrid>
      <w:tr w14:paraId="1A59C0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6" w:hRule="atLeast"/>
          <w:jc w:val="center"/>
        </w:trPr>
        <w:tc>
          <w:tcPr>
            <w:tcW w:w="465" w:type="dxa"/>
            <w:vMerge w:val="restart"/>
            <w:tcBorders>
              <w:tl2br w:val="nil"/>
              <w:tr2bl w:val="nil"/>
            </w:tcBorders>
            <w:vAlign w:val="center"/>
          </w:tcPr>
          <w:p w14:paraId="101EA12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序号</w:t>
            </w:r>
          </w:p>
        </w:tc>
        <w:tc>
          <w:tcPr>
            <w:tcW w:w="3436" w:type="dxa"/>
            <w:gridSpan w:val="4"/>
            <w:vMerge w:val="restart"/>
            <w:tcBorders>
              <w:tl2br w:val="nil"/>
              <w:tr2bl w:val="nil"/>
            </w:tcBorders>
            <w:vAlign w:val="center"/>
          </w:tcPr>
          <w:p w14:paraId="0219757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分级指标</w:t>
            </w:r>
          </w:p>
        </w:tc>
        <w:tc>
          <w:tcPr>
            <w:tcW w:w="5765" w:type="dxa"/>
            <w:gridSpan w:val="3"/>
            <w:tcBorders>
              <w:tl2br w:val="nil"/>
              <w:tr2bl w:val="nil"/>
            </w:tcBorders>
            <w:vAlign w:val="center"/>
          </w:tcPr>
          <w:p w14:paraId="25BB37D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分级指标水平评价</w:t>
            </w:r>
          </w:p>
        </w:tc>
      </w:tr>
      <w:tr w14:paraId="11CA75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6" w:hRule="atLeast"/>
          <w:jc w:val="center"/>
        </w:trPr>
        <w:tc>
          <w:tcPr>
            <w:tcW w:w="465" w:type="dxa"/>
            <w:vMerge w:val="continue"/>
            <w:tcBorders>
              <w:tl2br w:val="nil"/>
              <w:tr2bl w:val="nil"/>
            </w:tcBorders>
            <w:vAlign w:val="center"/>
          </w:tcPr>
          <w:p w14:paraId="00414C3F">
            <w:pPr>
              <w:widowControl w:val="0"/>
              <w:adjustRightInd/>
              <w:snapToGrid/>
              <w:spacing w:after="0"/>
              <w:jc w:val="center"/>
              <w:rPr>
                <w:rFonts w:hint="eastAsia" w:ascii="宋体" w:hAnsi="宋体" w:cs="黑体"/>
                <w:spacing w:val="6"/>
                <w:sz w:val="18"/>
                <w:szCs w:val="18"/>
              </w:rPr>
            </w:pPr>
          </w:p>
        </w:tc>
        <w:tc>
          <w:tcPr>
            <w:tcW w:w="3436" w:type="dxa"/>
            <w:gridSpan w:val="4"/>
            <w:vMerge w:val="continue"/>
            <w:tcBorders>
              <w:tl2br w:val="nil"/>
              <w:tr2bl w:val="nil"/>
            </w:tcBorders>
            <w:vAlign w:val="center"/>
          </w:tcPr>
          <w:p w14:paraId="6416C47B">
            <w:pPr>
              <w:widowControl w:val="0"/>
              <w:adjustRightInd/>
              <w:snapToGrid/>
              <w:spacing w:after="0"/>
              <w:jc w:val="center"/>
              <w:rPr>
                <w:rFonts w:hint="eastAsia" w:ascii="宋体" w:hAnsi="宋体" w:cs="黑体"/>
                <w:spacing w:val="6"/>
                <w:sz w:val="18"/>
                <w:szCs w:val="18"/>
              </w:rPr>
            </w:pPr>
          </w:p>
        </w:tc>
        <w:tc>
          <w:tcPr>
            <w:tcW w:w="2038" w:type="dxa"/>
            <w:tcBorders>
              <w:tl2br w:val="nil"/>
              <w:tr2bl w:val="nil"/>
            </w:tcBorders>
            <w:vAlign w:val="center"/>
          </w:tcPr>
          <w:p w14:paraId="587C9A5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领先水平（AAAAA级）</w:t>
            </w:r>
          </w:p>
        </w:tc>
        <w:tc>
          <w:tcPr>
            <w:tcW w:w="1843" w:type="dxa"/>
            <w:tcBorders>
              <w:tl2br w:val="nil"/>
              <w:tr2bl w:val="nil"/>
            </w:tcBorders>
            <w:vAlign w:val="center"/>
          </w:tcPr>
          <w:p w14:paraId="3F3A0D4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先进水平（AAAA级）</w:t>
            </w:r>
          </w:p>
        </w:tc>
        <w:tc>
          <w:tcPr>
            <w:tcW w:w="1884" w:type="dxa"/>
            <w:tcBorders>
              <w:tl2br w:val="nil"/>
              <w:tr2bl w:val="nil"/>
            </w:tcBorders>
            <w:vAlign w:val="center"/>
          </w:tcPr>
          <w:p w14:paraId="311BC7B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基础水平（AAA级）</w:t>
            </w:r>
          </w:p>
        </w:tc>
      </w:tr>
      <w:tr w14:paraId="4182B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1F1ADDE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w:t>
            </w:r>
          </w:p>
        </w:tc>
        <w:tc>
          <w:tcPr>
            <w:tcW w:w="3436" w:type="dxa"/>
            <w:gridSpan w:val="4"/>
            <w:tcBorders>
              <w:tl2br w:val="nil"/>
              <w:tr2bl w:val="nil"/>
            </w:tcBorders>
          </w:tcPr>
          <w:p w14:paraId="64BF30A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整机密封性</w:t>
            </w:r>
          </w:p>
        </w:tc>
        <w:tc>
          <w:tcPr>
            <w:tcW w:w="5765" w:type="dxa"/>
            <w:gridSpan w:val="3"/>
            <w:tcBorders>
              <w:tl2br w:val="nil"/>
              <w:tr2bl w:val="nil"/>
            </w:tcBorders>
          </w:tcPr>
          <w:p w14:paraId="15BAFCD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不允许渗漏</w:t>
            </w:r>
          </w:p>
        </w:tc>
      </w:tr>
      <w:tr w14:paraId="7F1512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4E2B197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2</w:t>
            </w:r>
          </w:p>
        </w:tc>
        <w:tc>
          <w:tcPr>
            <w:tcW w:w="3436" w:type="dxa"/>
            <w:gridSpan w:val="4"/>
            <w:tcBorders>
              <w:tl2br w:val="nil"/>
              <w:tr2bl w:val="nil"/>
            </w:tcBorders>
          </w:tcPr>
          <w:p w14:paraId="667CF08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视野</w:t>
            </w:r>
          </w:p>
        </w:tc>
        <w:tc>
          <w:tcPr>
            <w:tcW w:w="5765" w:type="dxa"/>
            <w:gridSpan w:val="3"/>
            <w:tcBorders>
              <w:tl2br w:val="nil"/>
              <w:tr2bl w:val="nil"/>
            </w:tcBorders>
          </w:tcPr>
          <w:p w14:paraId="62234B8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满足GB/T 16937的要求</w:t>
            </w:r>
          </w:p>
        </w:tc>
      </w:tr>
      <w:tr w14:paraId="4C0253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6666E83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w:t>
            </w:r>
          </w:p>
        </w:tc>
        <w:tc>
          <w:tcPr>
            <w:tcW w:w="3436" w:type="dxa"/>
            <w:gridSpan w:val="4"/>
            <w:tcBorders>
              <w:tl2br w:val="nil"/>
              <w:tr2bl w:val="nil"/>
            </w:tcBorders>
          </w:tcPr>
          <w:p w14:paraId="14E6814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制动</w:t>
            </w:r>
          </w:p>
        </w:tc>
        <w:tc>
          <w:tcPr>
            <w:tcW w:w="5765" w:type="dxa"/>
            <w:gridSpan w:val="3"/>
            <w:tcBorders>
              <w:tl2br w:val="nil"/>
              <w:tr2bl w:val="nil"/>
            </w:tcBorders>
          </w:tcPr>
          <w:p w14:paraId="69FA8D0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满足GB/T 21152的要求</w:t>
            </w:r>
          </w:p>
        </w:tc>
      </w:tr>
      <w:tr w14:paraId="65A2B9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1049B07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w:t>
            </w:r>
          </w:p>
        </w:tc>
        <w:tc>
          <w:tcPr>
            <w:tcW w:w="3436" w:type="dxa"/>
            <w:gridSpan w:val="4"/>
            <w:tcBorders>
              <w:tl2br w:val="nil"/>
              <w:tr2bl w:val="nil"/>
            </w:tcBorders>
          </w:tcPr>
          <w:p w14:paraId="7604693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稳定性</w:t>
            </w:r>
          </w:p>
        </w:tc>
        <w:tc>
          <w:tcPr>
            <w:tcW w:w="5765" w:type="dxa"/>
            <w:gridSpan w:val="3"/>
            <w:tcBorders>
              <w:tl2br w:val="nil"/>
              <w:tr2bl w:val="nil"/>
            </w:tcBorders>
          </w:tcPr>
          <w:p w14:paraId="2245AA4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满足GB/T 25684.3—2021中4.4的要求</w:t>
            </w:r>
          </w:p>
        </w:tc>
      </w:tr>
      <w:tr w14:paraId="487751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2EA0AA0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6</w:t>
            </w:r>
          </w:p>
        </w:tc>
        <w:tc>
          <w:tcPr>
            <w:tcW w:w="3436" w:type="dxa"/>
            <w:gridSpan w:val="4"/>
            <w:tcBorders>
              <w:tl2br w:val="nil"/>
              <w:tr2bl w:val="nil"/>
            </w:tcBorders>
          </w:tcPr>
          <w:p w14:paraId="64A733F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排气污染物</w:t>
            </w:r>
          </w:p>
        </w:tc>
        <w:tc>
          <w:tcPr>
            <w:tcW w:w="5765" w:type="dxa"/>
            <w:gridSpan w:val="3"/>
            <w:tcBorders>
              <w:tl2br w:val="nil"/>
              <w:tr2bl w:val="nil"/>
            </w:tcBorders>
          </w:tcPr>
          <w:p w14:paraId="7D80923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满足HJ 1014的要求</w:t>
            </w:r>
          </w:p>
        </w:tc>
      </w:tr>
      <w:tr w14:paraId="7813FB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vMerge w:val="restart"/>
            <w:tcBorders>
              <w:tl2br w:val="nil"/>
              <w:tr2bl w:val="nil"/>
            </w:tcBorders>
            <w:vAlign w:val="center"/>
          </w:tcPr>
          <w:p w14:paraId="24873A7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7</w:t>
            </w:r>
          </w:p>
        </w:tc>
        <w:tc>
          <w:tcPr>
            <w:tcW w:w="1452" w:type="dxa"/>
            <w:gridSpan w:val="2"/>
            <w:vMerge w:val="restart"/>
            <w:tcBorders>
              <w:tl2br w:val="nil"/>
              <w:tr2bl w:val="nil"/>
            </w:tcBorders>
            <w:vAlign w:val="center"/>
          </w:tcPr>
          <w:p w14:paraId="72DBB92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液压系统油液固体颗粒污染等级*</w:t>
            </w:r>
          </w:p>
        </w:tc>
        <w:tc>
          <w:tcPr>
            <w:tcW w:w="1984" w:type="dxa"/>
            <w:gridSpan w:val="2"/>
            <w:tcBorders>
              <w:tl2br w:val="nil"/>
              <w:tr2bl w:val="nil"/>
            </w:tcBorders>
          </w:tcPr>
          <w:p w14:paraId="725B150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齿轮泵</w:t>
            </w:r>
          </w:p>
        </w:tc>
        <w:tc>
          <w:tcPr>
            <w:tcW w:w="2038" w:type="dxa"/>
            <w:tcBorders>
              <w:tl2br w:val="nil"/>
              <w:tr2bl w:val="nil"/>
            </w:tcBorders>
          </w:tcPr>
          <w:p w14:paraId="2B41FA1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-/17/14</w:t>
            </w:r>
          </w:p>
        </w:tc>
        <w:tc>
          <w:tcPr>
            <w:tcW w:w="1843" w:type="dxa"/>
            <w:tcBorders>
              <w:tl2br w:val="nil"/>
              <w:tr2bl w:val="nil"/>
            </w:tcBorders>
          </w:tcPr>
          <w:p w14:paraId="1D23404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-/18/15</w:t>
            </w:r>
          </w:p>
        </w:tc>
        <w:tc>
          <w:tcPr>
            <w:tcW w:w="1884" w:type="dxa"/>
            <w:tcBorders>
              <w:tl2br w:val="nil"/>
              <w:tr2bl w:val="nil"/>
            </w:tcBorders>
          </w:tcPr>
          <w:p w14:paraId="6C64F4E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-/19/16</w:t>
            </w:r>
          </w:p>
        </w:tc>
      </w:tr>
      <w:tr w14:paraId="4CABED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vMerge w:val="continue"/>
            <w:tcBorders>
              <w:tl2br w:val="nil"/>
              <w:tr2bl w:val="nil"/>
            </w:tcBorders>
            <w:vAlign w:val="center"/>
          </w:tcPr>
          <w:p w14:paraId="31B6EA0F">
            <w:pPr>
              <w:widowControl w:val="0"/>
              <w:adjustRightInd/>
              <w:snapToGrid/>
              <w:spacing w:after="0"/>
              <w:jc w:val="center"/>
              <w:rPr>
                <w:rFonts w:hint="eastAsia" w:ascii="宋体" w:hAnsi="宋体" w:cs="黑体"/>
                <w:spacing w:val="6"/>
                <w:sz w:val="18"/>
                <w:szCs w:val="18"/>
              </w:rPr>
            </w:pPr>
          </w:p>
        </w:tc>
        <w:tc>
          <w:tcPr>
            <w:tcW w:w="1452" w:type="dxa"/>
            <w:gridSpan w:val="2"/>
            <w:vMerge w:val="continue"/>
            <w:tcBorders>
              <w:tl2br w:val="nil"/>
              <w:tr2bl w:val="nil"/>
            </w:tcBorders>
          </w:tcPr>
          <w:p w14:paraId="513E107F">
            <w:pPr>
              <w:widowControl w:val="0"/>
              <w:adjustRightInd/>
              <w:snapToGrid/>
              <w:spacing w:after="0"/>
              <w:jc w:val="center"/>
              <w:rPr>
                <w:rFonts w:hint="eastAsia" w:ascii="宋体" w:hAnsi="宋体" w:cs="黑体"/>
                <w:spacing w:val="6"/>
                <w:sz w:val="18"/>
                <w:szCs w:val="18"/>
              </w:rPr>
            </w:pPr>
          </w:p>
        </w:tc>
        <w:tc>
          <w:tcPr>
            <w:tcW w:w="1984" w:type="dxa"/>
            <w:gridSpan w:val="2"/>
            <w:tcBorders>
              <w:tl2br w:val="nil"/>
              <w:tr2bl w:val="nil"/>
            </w:tcBorders>
          </w:tcPr>
          <w:p w14:paraId="550BCA2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柱塞泵</w:t>
            </w:r>
          </w:p>
        </w:tc>
        <w:tc>
          <w:tcPr>
            <w:tcW w:w="2038" w:type="dxa"/>
            <w:tcBorders>
              <w:tl2br w:val="nil"/>
              <w:tr2bl w:val="nil"/>
            </w:tcBorders>
          </w:tcPr>
          <w:p w14:paraId="40580BB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-/16/13</w:t>
            </w:r>
          </w:p>
        </w:tc>
        <w:tc>
          <w:tcPr>
            <w:tcW w:w="1843" w:type="dxa"/>
            <w:tcBorders>
              <w:tl2br w:val="nil"/>
              <w:tr2bl w:val="nil"/>
            </w:tcBorders>
          </w:tcPr>
          <w:p w14:paraId="0CC676D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-/17/14</w:t>
            </w:r>
          </w:p>
        </w:tc>
        <w:tc>
          <w:tcPr>
            <w:tcW w:w="1884" w:type="dxa"/>
            <w:tcBorders>
              <w:tl2br w:val="nil"/>
              <w:tr2bl w:val="nil"/>
            </w:tcBorders>
          </w:tcPr>
          <w:p w14:paraId="34CA36F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-/18/15</w:t>
            </w:r>
          </w:p>
        </w:tc>
      </w:tr>
      <w:tr w14:paraId="77F024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vMerge w:val="continue"/>
            <w:tcBorders>
              <w:tl2br w:val="nil"/>
              <w:tr2bl w:val="nil"/>
            </w:tcBorders>
            <w:vAlign w:val="center"/>
          </w:tcPr>
          <w:p w14:paraId="7AD5BC3A">
            <w:pPr>
              <w:widowControl w:val="0"/>
              <w:adjustRightInd/>
              <w:snapToGrid/>
              <w:spacing w:after="0"/>
              <w:jc w:val="center"/>
              <w:rPr>
                <w:rFonts w:hint="eastAsia" w:ascii="宋体" w:hAnsi="宋体" w:cs="黑体"/>
                <w:spacing w:val="6"/>
                <w:sz w:val="18"/>
                <w:szCs w:val="18"/>
              </w:rPr>
            </w:pPr>
          </w:p>
        </w:tc>
        <w:tc>
          <w:tcPr>
            <w:tcW w:w="1452" w:type="dxa"/>
            <w:gridSpan w:val="2"/>
            <w:vMerge w:val="continue"/>
            <w:tcBorders>
              <w:tl2br w:val="nil"/>
              <w:tr2bl w:val="nil"/>
            </w:tcBorders>
          </w:tcPr>
          <w:p w14:paraId="74A2FB8C">
            <w:pPr>
              <w:widowControl w:val="0"/>
              <w:adjustRightInd/>
              <w:snapToGrid/>
              <w:spacing w:after="0"/>
              <w:jc w:val="center"/>
              <w:rPr>
                <w:rFonts w:hint="eastAsia" w:ascii="宋体" w:hAnsi="宋体" w:cs="黑体"/>
                <w:spacing w:val="6"/>
                <w:sz w:val="18"/>
                <w:szCs w:val="18"/>
              </w:rPr>
            </w:pPr>
          </w:p>
        </w:tc>
        <w:tc>
          <w:tcPr>
            <w:tcW w:w="1984" w:type="dxa"/>
            <w:gridSpan w:val="2"/>
            <w:tcBorders>
              <w:tl2br w:val="nil"/>
              <w:tr2bl w:val="nil"/>
            </w:tcBorders>
          </w:tcPr>
          <w:p w14:paraId="2B991B1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叶片泵</w:t>
            </w:r>
          </w:p>
        </w:tc>
        <w:tc>
          <w:tcPr>
            <w:tcW w:w="2038" w:type="dxa"/>
            <w:tcBorders>
              <w:tl2br w:val="nil"/>
              <w:tr2bl w:val="nil"/>
            </w:tcBorders>
          </w:tcPr>
          <w:p w14:paraId="2BB0936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-/15/12</w:t>
            </w:r>
          </w:p>
        </w:tc>
        <w:tc>
          <w:tcPr>
            <w:tcW w:w="1843" w:type="dxa"/>
            <w:tcBorders>
              <w:tl2br w:val="nil"/>
              <w:tr2bl w:val="nil"/>
            </w:tcBorders>
          </w:tcPr>
          <w:p w14:paraId="3014892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-/16/13</w:t>
            </w:r>
          </w:p>
        </w:tc>
        <w:tc>
          <w:tcPr>
            <w:tcW w:w="1884" w:type="dxa"/>
            <w:tcBorders>
              <w:tl2br w:val="nil"/>
              <w:tr2bl w:val="nil"/>
            </w:tcBorders>
          </w:tcPr>
          <w:p w14:paraId="1EDF4F4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-/17/14</w:t>
            </w:r>
          </w:p>
        </w:tc>
      </w:tr>
      <w:tr w14:paraId="19BC2C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52A837E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w:t>
            </w:r>
          </w:p>
        </w:tc>
        <w:tc>
          <w:tcPr>
            <w:tcW w:w="1452" w:type="dxa"/>
            <w:gridSpan w:val="2"/>
            <w:vMerge w:val="restart"/>
            <w:tcBorders>
              <w:tl2br w:val="nil"/>
              <w:tr2bl w:val="nil"/>
            </w:tcBorders>
            <w:vAlign w:val="center"/>
          </w:tcPr>
          <w:p w14:paraId="1A7547E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液压缸沉降量</w:t>
            </w:r>
          </w:p>
        </w:tc>
        <w:tc>
          <w:tcPr>
            <w:tcW w:w="1984" w:type="dxa"/>
            <w:gridSpan w:val="2"/>
            <w:tcBorders>
              <w:tl2br w:val="nil"/>
              <w:tr2bl w:val="nil"/>
            </w:tcBorders>
            <w:vAlign w:val="center"/>
          </w:tcPr>
          <w:p w14:paraId="2054182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铲斗液压缸*</w:t>
            </w:r>
          </w:p>
        </w:tc>
        <w:tc>
          <w:tcPr>
            <w:tcW w:w="2038" w:type="dxa"/>
            <w:tcBorders>
              <w:tl2br w:val="nil"/>
              <w:tr2bl w:val="nil"/>
            </w:tcBorders>
          </w:tcPr>
          <w:p w14:paraId="552E47B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 mm/h</w:t>
            </w:r>
          </w:p>
        </w:tc>
        <w:tc>
          <w:tcPr>
            <w:tcW w:w="1843" w:type="dxa"/>
            <w:tcBorders>
              <w:tl2br w:val="nil"/>
              <w:tr2bl w:val="nil"/>
            </w:tcBorders>
          </w:tcPr>
          <w:p w14:paraId="6B82D56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≤15 mm/h</w:t>
            </w:r>
          </w:p>
        </w:tc>
        <w:tc>
          <w:tcPr>
            <w:tcW w:w="1884" w:type="dxa"/>
            <w:tcBorders>
              <w:tl2br w:val="nil"/>
              <w:tr2bl w:val="nil"/>
            </w:tcBorders>
          </w:tcPr>
          <w:p w14:paraId="1541D60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≤20 mm/h</w:t>
            </w:r>
          </w:p>
        </w:tc>
      </w:tr>
      <w:tr w14:paraId="41F22E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62F864B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w:t>
            </w:r>
          </w:p>
        </w:tc>
        <w:tc>
          <w:tcPr>
            <w:tcW w:w="1452" w:type="dxa"/>
            <w:gridSpan w:val="2"/>
            <w:vMerge w:val="continue"/>
            <w:tcBorders>
              <w:tl2br w:val="nil"/>
              <w:tr2bl w:val="nil"/>
            </w:tcBorders>
            <w:vAlign w:val="center"/>
          </w:tcPr>
          <w:p w14:paraId="6E3C7F31">
            <w:pPr>
              <w:widowControl w:val="0"/>
              <w:adjustRightInd/>
              <w:snapToGrid/>
              <w:spacing w:after="0"/>
              <w:jc w:val="center"/>
              <w:rPr>
                <w:rFonts w:hint="eastAsia" w:ascii="宋体" w:hAnsi="宋体" w:cs="黑体"/>
                <w:spacing w:val="6"/>
                <w:sz w:val="18"/>
                <w:szCs w:val="18"/>
              </w:rPr>
            </w:pPr>
          </w:p>
        </w:tc>
        <w:tc>
          <w:tcPr>
            <w:tcW w:w="1984" w:type="dxa"/>
            <w:gridSpan w:val="2"/>
            <w:tcBorders>
              <w:tl2br w:val="nil"/>
              <w:tr2bl w:val="nil"/>
            </w:tcBorders>
            <w:vAlign w:val="center"/>
          </w:tcPr>
          <w:p w14:paraId="21E87C4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提升液压缸*</w:t>
            </w:r>
          </w:p>
        </w:tc>
        <w:tc>
          <w:tcPr>
            <w:tcW w:w="2038" w:type="dxa"/>
            <w:tcBorders>
              <w:tl2br w:val="nil"/>
              <w:tr2bl w:val="nil"/>
            </w:tcBorders>
          </w:tcPr>
          <w:p w14:paraId="6EF484D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≤30 mm/h</w:t>
            </w:r>
          </w:p>
        </w:tc>
        <w:tc>
          <w:tcPr>
            <w:tcW w:w="1843" w:type="dxa"/>
            <w:tcBorders>
              <w:tl2br w:val="nil"/>
              <w:tr2bl w:val="nil"/>
            </w:tcBorders>
          </w:tcPr>
          <w:p w14:paraId="3598E5C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≤40 mm/h</w:t>
            </w:r>
          </w:p>
        </w:tc>
        <w:tc>
          <w:tcPr>
            <w:tcW w:w="1884" w:type="dxa"/>
            <w:tcBorders>
              <w:tl2br w:val="nil"/>
              <w:tr2bl w:val="nil"/>
            </w:tcBorders>
          </w:tcPr>
          <w:p w14:paraId="45B4BE3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≤50 mm/h</w:t>
            </w:r>
          </w:p>
        </w:tc>
      </w:tr>
      <w:tr w14:paraId="5C2C3D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02EFD62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w:t>
            </w:r>
          </w:p>
        </w:tc>
        <w:tc>
          <w:tcPr>
            <w:tcW w:w="633" w:type="dxa"/>
            <w:vMerge w:val="restart"/>
            <w:tcBorders>
              <w:tl2br w:val="nil"/>
              <w:tr2bl w:val="nil"/>
            </w:tcBorders>
            <w:vAlign w:val="center"/>
          </w:tcPr>
          <w:p w14:paraId="45F63E6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噪声</w:t>
            </w:r>
          </w:p>
        </w:tc>
        <w:tc>
          <w:tcPr>
            <w:tcW w:w="2803" w:type="dxa"/>
            <w:gridSpan w:val="3"/>
            <w:tcBorders>
              <w:tl2br w:val="nil"/>
              <w:tr2bl w:val="nil"/>
            </w:tcBorders>
          </w:tcPr>
          <w:p w14:paraId="12C3BDE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司机位置发射声压级*</w:t>
            </w:r>
          </w:p>
        </w:tc>
        <w:tc>
          <w:tcPr>
            <w:tcW w:w="2038" w:type="dxa"/>
            <w:tcBorders>
              <w:tl2br w:val="nil"/>
              <w:tr2bl w:val="nil"/>
            </w:tcBorders>
          </w:tcPr>
          <w:p w14:paraId="7A59D76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80</w:t>
            </w:r>
          </w:p>
        </w:tc>
        <w:tc>
          <w:tcPr>
            <w:tcW w:w="1843" w:type="dxa"/>
            <w:tcBorders>
              <w:tl2br w:val="nil"/>
              <w:tr2bl w:val="nil"/>
            </w:tcBorders>
          </w:tcPr>
          <w:p w14:paraId="63AA88D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83</w:t>
            </w:r>
          </w:p>
        </w:tc>
        <w:tc>
          <w:tcPr>
            <w:tcW w:w="1884" w:type="dxa"/>
            <w:tcBorders>
              <w:tl2br w:val="nil"/>
              <w:tr2bl w:val="nil"/>
            </w:tcBorders>
          </w:tcPr>
          <w:p w14:paraId="2050F0A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86</w:t>
            </w:r>
          </w:p>
        </w:tc>
      </w:tr>
      <w:tr w14:paraId="32B8C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465" w:type="dxa"/>
            <w:vMerge w:val="restart"/>
            <w:tcBorders>
              <w:tl2br w:val="nil"/>
              <w:tr2bl w:val="nil"/>
            </w:tcBorders>
            <w:vAlign w:val="center"/>
          </w:tcPr>
          <w:p w14:paraId="284928B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11</w:t>
            </w:r>
          </w:p>
        </w:tc>
        <w:tc>
          <w:tcPr>
            <w:tcW w:w="633" w:type="dxa"/>
            <w:vMerge w:val="continue"/>
            <w:tcBorders>
              <w:tl2br w:val="nil"/>
              <w:tr2bl w:val="nil"/>
            </w:tcBorders>
          </w:tcPr>
          <w:p w14:paraId="19AAEE83">
            <w:pPr>
              <w:widowControl w:val="0"/>
              <w:adjustRightInd/>
              <w:snapToGrid/>
              <w:spacing w:after="0"/>
              <w:jc w:val="center"/>
              <w:rPr>
                <w:rFonts w:hint="eastAsia" w:ascii="宋体" w:hAnsi="宋体" w:cs="黑体"/>
                <w:spacing w:val="6"/>
                <w:sz w:val="18"/>
                <w:szCs w:val="18"/>
              </w:rPr>
            </w:pPr>
          </w:p>
        </w:tc>
        <w:tc>
          <w:tcPr>
            <w:tcW w:w="830" w:type="dxa"/>
            <w:gridSpan w:val="2"/>
            <w:vMerge w:val="restart"/>
            <w:tcBorders>
              <w:tl2br w:val="nil"/>
              <w:tr2bl w:val="nil"/>
            </w:tcBorders>
            <w:vAlign w:val="center"/>
          </w:tcPr>
          <w:p w14:paraId="4D8CD3C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机外发射声功率级*</w:t>
            </w:r>
          </w:p>
        </w:tc>
        <w:tc>
          <w:tcPr>
            <w:tcW w:w="1973" w:type="dxa"/>
            <w:tcBorders>
              <w:tl2br w:val="nil"/>
              <w:tr2bl w:val="nil"/>
            </w:tcBorders>
            <w:vAlign w:val="center"/>
          </w:tcPr>
          <w:p w14:paraId="2EA48DD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净功率P≤40 kW</w:t>
            </w:r>
          </w:p>
        </w:tc>
        <w:tc>
          <w:tcPr>
            <w:tcW w:w="2038" w:type="dxa"/>
            <w:tcBorders>
              <w:tl2br w:val="nil"/>
              <w:tr2bl w:val="nil"/>
            </w:tcBorders>
            <w:vAlign w:val="center"/>
          </w:tcPr>
          <w:p w14:paraId="79E2858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102</w:t>
            </w:r>
          </w:p>
        </w:tc>
        <w:tc>
          <w:tcPr>
            <w:tcW w:w="1843" w:type="dxa"/>
            <w:tcBorders>
              <w:tl2br w:val="nil"/>
              <w:tr2bl w:val="nil"/>
            </w:tcBorders>
            <w:vAlign w:val="center"/>
          </w:tcPr>
          <w:p w14:paraId="0229D27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103</w:t>
            </w:r>
          </w:p>
        </w:tc>
        <w:tc>
          <w:tcPr>
            <w:tcW w:w="1884" w:type="dxa"/>
            <w:tcBorders>
              <w:tl2br w:val="nil"/>
              <w:tr2bl w:val="nil"/>
            </w:tcBorders>
            <w:vAlign w:val="center"/>
          </w:tcPr>
          <w:p w14:paraId="197B856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104</w:t>
            </w:r>
          </w:p>
        </w:tc>
      </w:tr>
      <w:tr w14:paraId="4F462E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9" w:hRule="atLeast"/>
          <w:jc w:val="center"/>
        </w:trPr>
        <w:tc>
          <w:tcPr>
            <w:tcW w:w="465" w:type="dxa"/>
            <w:vMerge w:val="continue"/>
            <w:tcBorders>
              <w:tl2br w:val="nil"/>
              <w:tr2bl w:val="nil"/>
            </w:tcBorders>
            <w:vAlign w:val="center"/>
          </w:tcPr>
          <w:p w14:paraId="74CCD5D3">
            <w:pPr>
              <w:widowControl w:val="0"/>
              <w:adjustRightInd/>
              <w:snapToGrid/>
              <w:spacing w:after="0"/>
              <w:jc w:val="center"/>
              <w:rPr>
                <w:rFonts w:hint="eastAsia" w:ascii="宋体" w:hAnsi="宋体" w:cs="黑体"/>
                <w:spacing w:val="6"/>
                <w:sz w:val="18"/>
                <w:szCs w:val="18"/>
              </w:rPr>
            </w:pPr>
          </w:p>
        </w:tc>
        <w:tc>
          <w:tcPr>
            <w:tcW w:w="633" w:type="dxa"/>
            <w:vMerge w:val="continue"/>
            <w:tcBorders>
              <w:tl2br w:val="nil"/>
              <w:tr2bl w:val="nil"/>
            </w:tcBorders>
          </w:tcPr>
          <w:p w14:paraId="7133E82D">
            <w:pPr>
              <w:widowControl w:val="0"/>
              <w:adjustRightInd/>
              <w:snapToGrid/>
              <w:spacing w:after="0"/>
              <w:jc w:val="center"/>
              <w:rPr>
                <w:rFonts w:hint="eastAsia" w:ascii="宋体" w:hAnsi="宋体" w:cs="黑体"/>
                <w:spacing w:val="6"/>
                <w:sz w:val="18"/>
                <w:szCs w:val="18"/>
              </w:rPr>
            </w:pPr>
          </w:p>
        </w:tc>
        <w:tc>
          <w:tcPr>
            <w:tcW w:w="830" w:type="dxa"/>
            <w:gridSpan w:val="2"/>
            <w:vMerge w:val="continue"/>
            <w:tcBorders>
              <w:tl2br w:val="nil"/>
              <w:tr2bl w:val="nil"/>
            </w:tcBorders>
            <w:vAlign w:val="center"/>
          </w:tcPr>
          <w:p w14:paraId="6F5EEF2B">
            <w:pPr>
              <w:widowControl w:val="0"/>
              <w:adjustRightInd/>
              <w:snapToGrid/>
              <w:spacing w:after="0"/>
              <w:jc w:val="center"/>
              <w:rPr>
                <w:rFonts w:hint="eastAsia" w:ascii="宋体" w:hAnsi="宋体" w:cs="黑体"/>
                <w:spacing w:val="6"/>
                <w:sz w:val="18"/>
                <w:szCs w:val="18"/>
              </w:rPr>
            </w:pPr>
          </w:p>
        </w:tc>
        <w:tc>
          <w:tcPr>
            <w:tcW w:w="1973" w:type="dxa"/>
            <w:tcBorders>
              <w:tl2br w:val="nil"/>
              <w:tr2bl w:val="nil"/>
            </w:tcBorders>
            <w:vAlign w:val="center"/>
          </w:tcPr>
          <w:p w14:paraId="280A495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40 kW＜净功率P≤55 kW</w:t>
            </w:r>
          </w:p>
        </w:tc>
        <w:tc>
          <w:tcPr>
            <w:tcW w:w="2038" w:type="dxa"/>
            <w:tcBorders>
              <w:tl2br w:val="nil"/>
              <w:tr2bl w:val="nil"/>
            </w:tcBorders>
            <w:vAlign w:val="center"/>
          </w:tcPr>
          <w:p w14:paraId="2DAB9CA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103</w:t>
            </w:r>
          </w:p>
        </w:tc>
        <w:tc>
          <w:tcPr>
            <w:tcW w:w="1843" w:type="dxa"/>
            <w:tcBorders>
              <w:tl2br w:val="nil"/>
              <w:tr2bl w:val="nil"/>
            </w:tcBorders>
            <w:vAlign w:val="center"/>
          </w:tcPr>
          <w:p w14:paraId="2BA50ED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105</w:t>
            </w:r>
          </w:p>
        </w:tc>
        <w:tc>
          <w:tcPr>
            <w:tcW w:w="1884" w:type="dxa"/>
            <w:tcBorders>
              <w:tl2br w:val="nil"/>
              <w:tr2bl w:val="nil"/>
            </w:tcBorders>
            <w:vAlign w:val="center"/>
          </w:tcPr>
          <w:p w14:paraId="7637A1C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86+12lgP</w:t>
            </w:r>
          </w:p>
        </w:tc>
      </w:tr>
      <w:tr w14:paraId="7E5C1A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7" w:hRule="atLeast"/>
          <w:jc w:val="center"/>
        </w:trPr>
        <w:tc>
          <w:tcPr>
            <w:tcW w:w="465" w:type="dxa"/>
            <w:vMerge w:val="continue"/>
            <w:tcBorders>
              <w:tl2br w:val="nil"/>
              <w:tr2bl w:val="nil"/>
            </w:tcBorders>
            <w:vAlign w:val="center"/>
          </w:tcPr>
          <w:p w14:paraId="526B2619">
            <w:pPr>
              <w:widowControl w:val="0"/>
              <w:adjustRightInd/>
              <w:snapToGrid/>
              <w:spacing w:after="0"/>
              <w:jc w:val="center"/>
              <w:rPr>
                <w:rFonts w:hint="eastAsia" w:ascii="宋体" w:hAnsi="宋体" w:cs="黑体"/>
                <w:spacing w:val="6"/>
                <w:sz w:val="18"/>
                <w:szCs w:val="18"/>
              </w:rPr>
            </w:pPr>
          </w:p>
        </w:tc>
        <w:tc>
          <w:tcPr>
            <w:tcW w:w="633" w:type="dxa"/>
            <w:vMerge w:val="continue"/>
            <w:tcBorders>
              <w:tl2br w:val="nil"/>
              <w:tr2bl w:val="nil"/>
            </w:tcBorders>
          </w:tcPr>
          <w:p w14:paraId="73A17D06">
            <w:pPr>
              <w:widowControl w:val="0"/>
              <w:adjustRightInd/>
              <w:snapToGrid/>
              <w:spacing w:after="0"/>
              <w:jc w:val="center"/>
              <w:rPr>
                <w:rFonts w:hint="eastAsia" w:ascii="宋体" w:hAnsi="宋体" w:cs="黑体"/>
                <w:spacing w:val="6"/>
                <w:sz w:val="18"/>
                <w:szCs w:val="18"/>
              </w:rPr>
            </w:pPr>
          </w:p>
        </w:tc>
        <w:tc>
          <w:tcPr>
            <w:tcW w:w="830" w:type="dxa"/>
            <w:gridSpan w:val="2"/>
            <w:vMerge w:val="continue"/>
            <w:tcBorders>
              <w:tl2br w:val="nil"/>
              <w:tr2bl w:val="nil"/>
            </w:tcBorders>
            <w:vAlign w:val="center"/>
          </w:tcPr>
          <w:p w14:paraId="15463742">
            <w:pPr>
              <w:widowControl w:val="0"/>
              <w:adjustRightInd/>
              <w:snapToGrid/>
              <w:spacing w:after="0"/>
              <w:jc w:val="center"/>
              <w:rPr>
                <w:rFonts w:hint="eastAsia" w:ascii="宋体" w:hAnsi="宋体" w:cs="黑体"/>
                <w:spacing w:val="6"/>
                <w:sz w:val="18"/>
                <w:szCs w:val="18"/>
              </w:rPr>
            </w:pPr>
          </w:p>
        </w:tc>
        <w:tc>
          <w:tcPr>
            <w:tcW w:w="1973" w:type="dxa"/>
            <w:tcBorders>
              <w:tl2br w:val="nil"/>
              <w:tr2bl w:val="nil"/>
            </w:tcBorders>
            <w:vAlign w:val="center"/>
          </w:tcPr>
          <w:p w14:paraId="41C29DF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55 kW＜净功率P≤500 kW</w:t>
            </w:r>
          </w:p>
        </w:tc>
        <w:tc>
          <w:tcPr>
            <w:tcW w:w="2038" w:type="dxa"/>
            <w:tcBorders>
              <w:tl2br w:val="nil"/>
              <w:tr2bl w:val="nil"/>
            </w:tcBorders>
            <w:vAlign w:val="center"/>
          </w:tcPr>
          <w:p w14:paraId="6233E9E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84+11lgP</w:t>
            </w:r>
          </w:p>
        </w:tc>
        <w:tc>
          <w:tcPr>
            <w:tcW w:w="1843" w:type="dxa"/>
            <w:tcBorders>
              <w:tl2br w:val="nil"/>
              <w:tr2bl w:val="nil"/>
            </w:tcBorders>
            <w:vAlign w:val="center"/>
          </w:tcPr>
          <w:p w14:paraId="7CA0E11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86+11lgP</w:t>
            </w:r>
          </w:p>
        </w:tc>
        <w:tc>
          <w:tcPr>
            <w:tcW w:w="1884" w:type="dxa"/>
            <w:tcBorders>
              <w:tl2br w:val="nil"/>
              <w:tr2bl w:val="nil"/>
            </w:tcBorders>
            <w:vAlign w:val="center"/>
          </w:tcPr>
          <w:p w14:paraId="42E8F71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86+12lgP</w:t>
            </w:r>
          </w:p>
        </w:tc>
      </w:tr>
      <w:tr w14:paraId="7FA43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9" w:hRule="atLeast"/>
          <w:jc w:val="center"/>
        </w:trPr>
        <w:tc>
          <w:tcPr>
            <w:tcW w:w="465" w:type="dxa"/>
            <w:tcBorders>
              <w:tl2br w:val="nil"/>
              <w:tr2bl w:val="nil"/>
            </w:tcBorders>
            <w:vAlign w:val="center"/>
          </w:tcPr>
          <w:p w14:paraId="2E6CB9B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12</w:t>
            </w:r>
          </w:p>
        </w:tc>
        <w:tc>
          <w:tcPr>
            <w:tcW w:w="3436" w:type="dxa"/>
            <w:gridSpan w:val="4"/>
            <w:tcBorders>
              <w:tl2br w:val="nil"/>
              <w:tr2bl w:val="nil"/>
            </w:tcBorders>
            <w:vAlign w:val="center"/>
          </w:tcPr>
          <w:p w14:paraId="1C1E014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司机保护结构*</w:t>
            </w:r>
          </w:p>
        </w:tc>
        <w:tc>
          <w:tcPr>
            <w:tcW w:w="2038" w:type="dxa"/>
            <w:tcBorders>
              <w:tl2br w:val="nil"/>
              <w:tr2bl w:val="nil"/>
            </w:tcBorders>
            <w:vAlign w:val="center"/>
          </w:tcPr>
          <w:p w14:paraId="4624633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配备落物保护结构和滚翻保护结构</w:t>
            </w:r>
          </w:p>
        </w:tc>
        <w:tc>
          <w:tcPr>
            <w:tcW w:w="1843" w:type="dxa"/>
            <w:tcBorders>
              <w:tl2br w:val="nil"/>
              <w:tr2bl w:val="nil"/>
            </w:tcBorders>
            <w:vAlign w:val="center"/>
          </w:tcPr>
          <w:p w14:paraId="7CFF7EC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配备滚翻保护结构</w:t>
            </w:r>
          </w:p>
        </w:tc>
        <w:tc>
          <w:tcPr>
            <w:tcW w:w="1884" w:type="dxa"/>
            <w:tcBorders>
              <w:tl2br w:val="nil"/>
              <w:tr2bl w:val="nil"/>
            </w:tcBorders>
            <w:vAlign w:val="center"/>
          </w:tcPr>
          <w:p w14:paraId="70AEDEB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38CA33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7" w:hRule="atLeast"/>
          <w:jc w:val="center"/>
        </w:trPr>
        <w:tc>
          <w:tcPr>
            <w:tcW w:w="465" w:type="dxa"/>
            <w:tcBorders>
              <w:tl2br w:val="nil"/>
              <w:tr2bl w:val="nil"/>
            </w:tcBorders>
            <w:vAlign w:val="center"/>
          </w:tcPr>
          <w:p w14:paraId="592EA4B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13</w:t>
            </w:r>
          </w:p>
        </w:tc>
        <w:tc>
          <w:tcPr>
            <w:tcW w:w="633" w:type="dxa"/>
            <w:vMerge w:val="restart"/>
            <w:tcBorders>
              <w:tl2br w:val="nil"/>
              <w:tr2bl w:val="nil"/>
            </w:tcBorders>
            <w:vAlign w:val="center"/>
          </w:tcPr>
          <w:p w14:paraId="6D71A75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可靠性</w:t>
            </w:r>
          </w:p>
        </w:tc>
        <w:tc>
          <w:tcPr>
            <w:tcW w:w="2803" w:type="dxa"/>
            <w:gridSpan w:val="3"/>
            <w:tcBorders>
              <w:tl2br w:val="nil"/>
              <w:tr2bl w:val="nil"/>
            </w:tcBorders>
            <w:vAlign w:val="center"/>
          </w:tcPr>
          <w:p w14:paraId="3C2EA56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平均失效间隔时间*</w:t>
            </w:r>
          </w:p>
        </w:tc>
        <w:tc>
          <w:tcPr>
            <w:tcW w:w="2038" w:type="dxa"/>
            <w:tcBorders>
              <w:tl2br w:val="nil"/>
              <w:tr2bl w:val="nil"/>
            </w:tcBorders>
            <w:vAlign w:val="center"/>
          </w:tcPr>
          <w:p w14:paraId="648C3BC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800</w:t>
            </w:r>
          </w:p>
        </w:tc>
        <w:tc>
          <w:tcPr>
            <w:tcW w:w="1843" w:type="dxa"/>
            <w:tcBorders>
              <w:tl2br w:val="nil"/>
              <w:tr2bl w:val="nil"/>
            </w:tcBorders>
            <w:vAlign w:val="center"/>
          </w:tcPr>
          <w:p w14:paraId="72DD450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600</w:t>
            </w:r>
          </w:p>
        </w:tc>
        <w:tc>
          <w:tcPr>
            <w:tcW w:w="1884" w:type="dxa"/>
            <w:tcBorders>
              <w:tl2br w:val="nil"/>
              <w:tr2bl w:val="nil"/>
            </w:tcBorders>
            <w:vAlign w:val="center"/>
          </w:tcPr>
          <w:p w14:paraId="2DAF4A8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430</w:t>
            </w:r>
          </w:p>
        </w:tc>
      </w:tr>
      <w:tr w14:paraId="55B676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40141FD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14</w:t>
            </w:r>
          </w:p>
        </w:tc>
        <w:tc>
          <w:tcPr>
            <w:tcW w:w="633" w:type="dxa"/>
            <w:vMerge w:val="continue"/>
            <w:tcBorders>
              <w:tl2br w:val="nil"/>
              <w:tr2bl w:val="nil"/>
            </w:tcBorders>
          </w:tcPr>
          <w:p w14:paraId="5F160020">
            <w:pPr>
              <w:widowControl w:val="0"/>
              <w:adjustRightInd/>
              <w:snapToGrid/>
              <w:spacing w:after="0"/>
              <w:jc w:val="center"/>
              <w:rPr>
                <w:rFonts w:hint="eastAsia" w:ascii="宋体" w:hAnsi="宋体" w:cs="黑体"/>
                <w:spacing w:val="6"/>
                <w:sz w:val="18"/>
                <w:szCs w:val="18"/>
              </w:rPr>
            </w:pPr>
          </w:p>
        </w:tc>
        <w:tc>
          <w:tcPr>
            <w:tcW w:w="2803" w:type="dxa"/>
            <w:gridSpan w:val="3"/>
            <w:tcBorders>
              <w:tl2br w:val="nil"/>
              <w:tr2bl w:val="nil"/>
            </w:tcBorders>
          </w:tcPr>
          <w:p w14:paraId="6A0FABF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工作可用度*</w:t>
            </w:r>
          </w:p>
        </w:tc>
        <w:tc>
          <w:tcPr>
            <w:tcW w:w="2038" w:type="dxa"/>
            <w:tcBorders>
              <w:tl2br w:val="nil"/>
              <w:tr2bl w:val="nil"/>
            </w:tcBorders>
            <w:vAlign w:val="center"/>
          </w:tcPr>
          <w:p w14:paraId="7645ACA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95%</w:t>
            </w:r>
          </w:p>
        </w:tc>
        <w:tc>
          <w:tcPr>
            <w:tcW w:w="1843" w:type="dxa"/>
            <w:tcBorders>
              <w:tl2br w:val="nil"/>
              <w:tr2bl w:val="nil"/>
            </w:tcBorders>
            <w:vAlign w:val="center"/>
          </w:tcPr>
          <w:p w14:paraId="69FD4EC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93%</w:t>
            </w:r>
          </w:p>
        </w:tc>
        <w:tc>
          <w:tcPr>
            <w:tcW w:w="1884" w:type="dxa"/>
            <w:tcBorders>
              <w:tl2br w:val="nil"/>
              <w:tr2bl w:val="nil"/>
            </w:tcBorders>
            <w:vAlign w:val="center"/>
          </w:tcPr>
          <w:p w14:paraId="35C4B09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90%</w:t>
            </w:r>
          </w:p>
        </w:tc>
      </w:tr>
      <w:tr w14:paraId="59395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53FE450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15</w:t>
            </w:r>
          </w:p>
        </w:tc>
        <w:tc>
          <w:tcPr>
            <w:tcW w:w="3436" w:type="dxa"/>
            <w:gridSpan w:val="4"/>
            <w:tcBorders>
              <w:tl2br w:val="nil"/>
              <w:tr2bl w:val="nil"/>
            </w:tcBorders>
            <w:vAlign w:val="center"/>
          </w:tcPr>
          <w:p w14:paraId="5CAB2E4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全身振动*</w:t>
            </w:r>
          </w:p>
        </w:tc>
        <w:tc>
          <w:tcPr>
            <w:tcW w:w="2038" w:type="dxa"/>
            <w:tcBorders>
              <w:tl2br w:val="nil"/>
              <w:tr2bl w:val="nil"/>
            </w:tcBorders>
          </w:tcPr>
          <w:p w14:paraId="2E1C3D7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≤0.5 m/s2</w:t>
            </w:r>
          </w:p>
        </w:tc>
        <w:tc>
          <w:tcPr>
            <w:tcW w:w="1843" w:type="dxa"/>
            <w:tcBorders>
              <w:tl2br w:val="nil"/>
              <w:tr2bl w:val="nil"/>
            </w:tcBorders>
          </w:tcPr>
          <w:p w14:paraId="0C6F54A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0.5 m/s2～1.15 m/s2</w:t>
            </w:r>
          </w:p>
        </w:tc>
        <w:tc>
          <w:tcPr>
            <w:tcW w:w="1884" w:type="dxa"/>
            <w:tcBorders>
              <w:tl2br w:val="nil"/>
              <w:tr2bl w:val="nil"/>
            </w:tcBorders>
          </w:tcPr>
          <w:p w14:paraId="2610452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55CAA1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08B8852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16</w:t>
            </w:r>
          </w:p>
        </w:tc>
        <w:tc>
          <w:tcPr>
            <w:tcW w:w="3436" w:type="dxa"/>
            <w:gridSpan w:val="4"/>
            <w:tcBorders>
              <w:tl2br w:val="nil"/>
              <w:tr2bl w:val="nil"/>
            </w:tcBorders>
            <w:vAlign w:val="center"/>
          </w:tcPr>
          <w:p w14:paraId="29D9020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能效*</w:t>
            </w:r>
          </w:p>
        </w:tc>
        <w:tc>
          <w:tcPr>
            <w:tcW w:w="2038" w:type="dxa"/>
            <w:tcBorders>
              <w:tl2br w:val="nil"/>
              <w:tr2bl w:val="nil"/>
            </w:tcBorders>
          </w:tcPr>
          <w:p w14:paraId="052FD71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 t/kg</w:t>
            </w:r>
          </w:p>
        </w:tc>
        <w:tc>
          <w:tcPr>
            <w:tcW w:w="1843" w:type="dxa"/>
            <w:tcBorders>
              <w:tl2br w:val="nil"/>
              <w:tr2bl w:val="nil"/>
            </w:tcBorders>
          </w:tcPr>
          <w:p w14:paraId="175B02D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 t/kg</w:t>
            </w:r>
          </w:p>
        </w:tc>
        <w:tc>
          <w:tcPr>
            <w:tcW w:w="1884" w:type="dxa"/>
            <w:tcBorders>
              <w:tl2br w:val="nil"/>
              <w:tr2bl w:val="nil"/>
            </w:tcBorders>
          </w:tcPr>
          <w:p w14:paraId="1989C80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7C723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1" w:hRule="atLeast"/>
          <w:jc w:val="center"/>
        </w:trPr>
        <w:tc>
          <w:tcPr>
            <w:tcW w:w="9666" w:type="dxa"/>
            <w:gridSpan w:val="8"/>
            <w:tcBorders>
              <w:tl2br w:val="nil"/>
              <w:tr2bl w:val="nil"/>
            </w:tcBorders>
            <w:vAlign w:val="center"/>
          </w:tcPr>
          <w:p w14:paraId="59A3D012">
            <w:pPr>
              <w:widowControl w:val="0"/>
              <w:adjustRightInd/>
              <w:snapToGrid/>
              <w:spacing w:after="0"/>
              <w:rPr>
                <w:rFonts w:hint="eastAsia" w:ascii="宋体" w:hAnsi="宋体" w:cs="黑体"/>
                <w:spacing w:val="6"/>
                <w:sz w:val="18"/>
                <w:szCs w:val="18"/>
              </w:rPr>
            </w:pPr>
            <w:r>
              <w:rPr>
                <w:rFonts w:hint="eastAsia" w:ascii="宋体" w:hAnsi="宋体" w:cs="黑体"/>
                <w:spacing w:val="6"/>
                <w:sz w:val="18"/>
                <w:szCs w:val="18"/>
              </w:rPr>
              <w:t>注：“*”的项目为核心评价指标，其他为基本评价指标。</w:t>
            </w:r>
          </w:p>
        </w:tc>
      </w:tr>
    </w:tbl>
    <w:p w14:paraId="43DF4292">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p>
    <w:p w14:paraId="6709AD62">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2）针对各项评价指标，本标准给出了对应的试验方法。</w:t>
      </w:r>
    </w:p>
    <w:p w14:paraId="794D7A57">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3）对于评价结果，本标准给出了分级结论的评定原则。具体评定原则见表2。</w:t>
      </w:r>
    </w:p>
    <w:p w14:paraId="2C5B5178">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表2  质量等级评定原则</w:t>
      </w:r>
    </w:p>
    <w:tbl>
      <w:tblPr>
        <w:tblStyle w:val="14"/>
        <w:tblW w:w="8900" w:type="dxa"/>
        <w:tblInd w:w="1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00"/>
        <w:gridCol w:w="7200"/>
      </w:tblGrid>
      <w:tr w14:paraId="1A6FEC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700" w:type="dxa"/>
            <w:tcBorders>
              <w:tl2br w:val="nil"/>
              <w:tr2bl w:val="nil"/>
            </w:tcBorders>
            <w:vAlign w:val="center"/>
          </w:tcPr>
          <w:p w14:paraId="465137CB">
            <w:pPr>
              <w:pStyle w:val="13"/>
              <w:spacing w:after="0"/>
              <w:jc w:val="center"/>
              <w:rPr>
                <w:rFonts w:hint="eastAsia"/>
                <w:spacing w:val="-2"/>
                <w:sz w:val="18"/>
                <w:szCs w:val="18"/>
              </w:rPr>
            </w:pPr>
            <w:r>
              <w:rPr>
                <w:rFonts w:hint="eastAsia"/>
                <w:spacing w:val="-2"/>
                <w:sz w:val="18"/>
                <w:szCs w:val="18"/>
              </w:rPr>
              <w:t>质量分级</w:t>
            </w:r>
          </w:p>
        </w:tc>
        <w:tc>
          <w:tcPr>
            <w:tcW w:w="7200" w:type="dxa"/>
            <w:tcBorders>
              <w:tl2br w:val="nil"/>
              <w:tr2bl w:val="nil"/>
            </w:tcBorders>
            <w:vAlign w:val="center"/>
          </w:tcPr>
          <w:p w14:paraId="34D6405D">
            <w:pPr>
              <w:pStyle w:val="13"/>
              <w:spacing w:after="0"/>
              <w:jc w:val="center"/>
              <w:rPr>
                <w:rFonts w:hint="eastAsia"/>
                <w:spacing w:val="-2"/>
                <w:sz w:val="18"/>
                <w:szCs w:val="18"/>
              </w:rPr>
            </w:pPr>
            <w:r>
              <w:rPr>
                <w:rFonts w:hint="eastAsia"/>
                <w:spacing w:val="-2"/>
                <w:sz w:val="18"/>
                <w:szCs w:val="18"/>
              </w:rPr>
              <w:t>评定原则</w:t>
            </w:r>
          </w:p>
        </w:tc>
      </w:tr>
      <w:tr w14:paraId="5118D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700" w:type="dxa"/>
            <w:tcBorders>
              <w:tl2br w:val="nil"/>
              <w:tr2bl w:val="nil"/>
            </w:tcBorders>
            <w:vAlign w:val="center"/>
          </w:tcPr>
          <w:p w14:paraId="52D2C2F9">
            <w:pPr>
              <w:pStyle w:val="13"/>
              <w:spacing w:after="0"/>
              <w:jc w:val="center"/>
              <w:rPr>
                <w:rFonts w:hint="eastAsia"/>
                <w:spacing w:val="-2"/>
                <w:sz w:val="18"/>
                <w:szCs w:val="18"/>
              </w:rPr>
            </w:pPr>
            <w:r>
              <w:rPr>
                <w:rFonts w:hint="eastAsia"/>
                <w:spacing w:val="-2"/>
                <w:sz w:val="18"/>
                <w:szCs w:val="18"/>
              </w:rPr>
              <w:t>特等品</w:t>
            </w:r>
          </w:p>
        </w:tc>
        <w:tc>
          <w:tcPr>
            <w:tcW w:w="7200" w:type="dxa"/>
            <w:tcBorders>
              <w:tl2br w:val="nil"/>
              <w:tr2bl w:val="nil"/>
            </w:tcBorders>
            <w:vAlign w:val="center"/>
          </w:tcPr>
          <w:p w14:paraId="7A8EBDEB">
            <w:pPr>
              <w:pStyle w:val="13"/>
              <w:spacing w:after="0"/>
              <w:jc w:val="center"/>
              <w:rPr>
                <w:rFonts w:hint="eastAsia"/>
                <w:spacing w:val="-2"/>
                <w:sz w:val="18"/>
                <w:szCs w:val="18"/>
                <w:lang w:eastAsia="zh-CN"/>
              </w:rPr>
            </w:pPr>
            <w:r>
              <w:rPr>
                <w:rFonts w:hint="eastAsia"/>
                <w:spacing w:val="-2"/>
                <w:sz w:val="18"/>
                <w:szCs w:val="18"/>
                <w:lang w:eastAsia="zh-CN"/>
              </w:rPr>
              <w:t>至少8 项核心评价指标满足领先水平（AAAAA 级），其他指标满足先进水平（AAAA 级）</w:t>
            </w:r>
          </w:p>
        </w:tc>
      </w:tr>
      <w:tr w14:paraId="3D42B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700" w:type="dxa"/>
            <w:tcBorders>
              <w:tl2br w:val="nil"/>
              <w:tr2bl w:val="nil"/>
            </w:tcBorders>
            <w:vAlign w:val="center"/>
          </w:tcPr>
          <w:p w14:paraId="41E51F27">
            <w:pPr>
              <w:pStyle w:val="13"/>
              <w:spacing w:after="0"/>
              <w:jc w:val="center"/>
              <w:rPr>
                <w:rFonts w:hint="eastAsia"/>
                <w:spacing w:val="-2"/>
                <w:sz w:val="18"/>
                <w:szCs w:val="18"/>
              </w:rPr>
            </w:pPr>
            <w:r>
              <w:rPr>
                <w:rFonts w:hint="eastAsia"/>
                <w:spacing w:val="-2"/>
                <w:sz w:val="18"/>
                <w:szCs w:val="18"/>
              </w:rPr>
              <w:t>优等品</w:t>
            </w:r>
          </w:p>
        </w:tc>
        <w:tc>
          <w:tcPr>
            <w:tcW w:w="7200" w:type="dxa"/>
            <w:tcBorders>
              <w:tl2br w:val="nil"/>
              <w:tr2bl w:val="nil"/>
            </w:tcBorders>
            <w:vAlign w:val="center"/>
          </w:tcPr>
          <w:p w14:paraId="0DE8F66F">
            <w:pPr>
              <w:pStyle w:val="13"/>
              <w:spacing w:after="0"/>
              <w:jc w:val="center"/>
              <w:rPr>
                <w:rFonts w:hint="eastAsia"/>
                <w:spacing w:val="-2"/>
                <w:sz w:val="18"/>
                <w:szCs w:val="18"/>
                <w:lang w:eastAsia="zh-CN"/>
              </w:rPr>
            </w:pPr>
            <w:r>
              <w:rPr>
                <w:rFonts w:hint="eastAsia"/>
                <w:spacing w:val="-2"/>
                <w:sz w:val="18"/>
                <w:szCs w:val="18"/>
                <w:lang w:eastAsia="zh-CN"/>
              </w:rPr>
              <w:t>至少 10 项核心评价指标满足先进水平（AAAA 级），其他指标满足基础水平 (AAA 级)</w:t>
            </w:r>
          </w:p>
        </w:tc>
      </w:tr>
      <w:tr w14:paraId="05481F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700" w:type="dxa"/>
            <w:tcBorders>
              <w:tl2br w:val="nil"/>
              <w:tr2bl w:val="nil"/>
            </w:tcBorders>
            <w:vAlign w:val="center"/>
          </w:tcPr>
          <w:p w14:paraId="4457415E">
            <w:pPr>
              <w:pStyle w:val="13"/>
              <w:spacing w:after="0"/>
              <w:jc w:val="center"/>
              <w:rPr>
                <w:rFonts w:hint="eastAsia"/>
                <w:spacing w:val="-2"/>
                <w:sz w:val="18"/>
                <w:szCs w:val="18"/>
              </w:rPr>
            </w:pPr>
            <w:r>
              <w:rPr>
                <w:rFonts w:hint="eastAsia"/>
                <w:spacing w:val="-2"/>
                <w:sz w:val="18"/>
                <w:szCs w:val="18"/>
              </w:rPr>
              <w:t>合格品</w:t>
            </w:r>
          </w:p>
        </w:tc>
        <w:tc>
          <w:tcPr>
            <w:tcW w:w="7200" w:type="dxa"/>
            <w:tcBorders>
              <w:tl2br w:val="nil"/>
              <w:tr2bl w:val="nil"/>
            </w:tcBorders>
            <w:vAlign w:val="center"/>
          </w:tcPr>
          <w:p w14:paraId="6273887D">
            <w:pPr>
              <w:pStyle w:val="13"/>
              <w:spacing w:after="0"/>
              <w:jc w:val="center"/>
              <w:rPr>
                <w:rFonts w:hint="eastAsia"/>
                <w:spacing w:val="-2"/>
                <w:sz w:val="18"/>
                <w:szCs w:val="18"/>
                <w:lang w:eastAsia="zh-CN"/>
              </w:rPr>
            </w:pPr>
            <w:r>
              <w:rPr>
                <w:rFonts w:hint="eastAsia"/>
                <w:spacing w:val="-2"/>
                <w:sz w:val="18"/>
                <w:szCs w:val="18"/>
                <w:lang w:eastAsia="zh-CN"/>
              </w:rPr>
              <w:t>全部满足基础水平 (AAA 级)及以上</w:t>
            </w:r>
          </w:p>
        </w:tc>
      </w:tr>
    </w:tbl>
    <w:p w14:paraId="71E950AE">
      <w:pPr>
        <w:keepNext w:val="0"/>
        <w:keepLines w:val="0"/>
        <w:pageBreakBefore w:val="0"/>
        <w:widowControl w:val="0"/>
        <w:numPr>
          <w:ilvl w:val="0"/>
          <w:numId w:val="0"/>
        </w:numPr>
        <w:kinsoku/>
        <w:wordWrap/>
        <w:overflowPunct/>
        <w:topLinePunct w:val="0"/>
        <w:autoSpaceDE/>
        <w:autoSpaceDN/>
        <w:bidi w:val="0"/>
        <w:adjustRightInd/>
        <w:snapToGrid/>
        <w:spacing w:before="181" w:beforeLines="50" w:after="0" w:line="360" w:lineRule="auto"/>
        <w:ind w:leftChars="0"/>
        <w:jc w:val="both"/>
        <w:textAlignment w:val="auto"/>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4、解决的主要问题</w:t>
      </w:r>
    </w:p>
    <w:p w14:paraId="36094F49">
      <w:pPr>
        <w:widowControl w:val="0"/>
        <w:numPr>
          <w:ilvl w:val="0"/>
          <w:numId w:val="0"/>
        </w:numPr>
        <w:adjustRightInd/>
        <w:snapToGrid/>
        <w:spacing w:after="0" w:line="360" w:lineRule="auto"/>
        <w:ind w:leftChars="0" w:firstLine="560"/>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轮胎式装载机市场缺乏高质量产品的评价依据，本标准为该产品质量等级提供了评价指标和评定原则，为主管机构和企业遴选高质量产品提供参考。</w:t>
      </w:r>
    </w:p>
    <w:p w14:paraId="0E5DF512">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与国家标准或行业标准对比情况</w:t>
      </w:r>
    </w:p>
    <w:p w14:paraId="60B11D0F">
      <w:pPr>
        <w:widowControl w:val="0"/>
        <w:adjustRightInd/>
        <w:snapToGrid/>
        <w:spacing w:after="0" w:line="360" w:lineRule="auto"/>
        <w:ind w:firstLine="560" w:firstLineChars="200"/>
        <w:jc w:val="both"/>
        <w:rPr>
          <w:rFonts w:hint="eastAsia" w:ascii="宋体" w:hAnsi="宋体" w:eastAsia="宋体"/>
          <w:b/>
          <w:sz w:val="28"/>
          <w:szCs w:val="28"/>
        </w:rPr>
      </w:pPr>
      <w:r>
        <w:rPr>
          <w:rFonts w:hint="eastAsia" w:ascii="宋体" w:hAnsi="宋体" w:eastAsia="宋体" w:cs="Times New Roman"/>
          <w:kern w:val="2"/>
          <w:sz w:val="28"/>
          <w:szCs w:val="28"/>
          <w:lang w:val="en-US" w:eastAsia="zh-CN"/>
        </w:rPr>
        <w:t>该标准是在没有国家标准和行业标准的情况下修订的。</w:t>
      </w:r>
    </w:p>
    <w:p w14:paraId="00B381F4">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主要试验（或验证）情况分析</w:t>
      </w:r>
    </w:p>
    <w:p w14:paraId="3FBBBC1E">
      <w:pPr>
        <w:widowControl w:val="0"/>
        <w:adjustRightInd/>
        <w:snapToGrid/>
        <w:spacing w:after="0" w:line="360" w:lineRule="auto"/>
        <w:ind w:firstLine="560" w:firstLineChars="200"/>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rPr>
        <w:t>本标准在起草</w:t>
      </w:r>
      <w:r>
        <w:rPr>
          <w:rFonts w:hint="eastAsia" w:ascii="宋体" w:hAnsi="宋体" w:eastAsia="宋体" w:cs="Times New Roman"/>
          <w:kern w:val="2"/>
          <w:sz w:val="28"/>
          <w:szCs w:val="28"/>
          <w:lang w:val="en-US" w:eastAsia="zh-CN"/>
        </w:rPr>
        <w:t>修订</w:t>
      </w:r>
      <w:r>
        <w:rPr>
          <w:rFonts w:hint="eastAsia" w:ascii="宋体" w:hAnsi="宋体" w:eastAsia="宋体" w:cs="Times New Roman"/>
          <w:kern w:val="2"/>
          <w:sz w:val="28"/>
          <w:szCs w:val="28"/>
        </w:rPr>
        <w:t>中，广泛调査我国</w:t>
      </w:r>
      <w:r>
        <w:rPr>
          <w:rFonts w:hint="eastAsia" w:ascii="宋体" w:hAnsi="宋体" w:eastAsia="宋体" w:cs="Times New Roman"/>
          <w:kern w:val="2"/>
          <w:sz w:val="28"/>
          <w:szCs w:val="28"/>
          <w:lang w:val="en-US" w:eastAsia="zh-CN"/>
        </w:rPr>
        <w:t>轮胎式装载机</w:t>
      </w:r>
      <w:r>
        <w:rPr>
          <w:rFonts w:hint="eastAsia" w:ascii="宋体" w:hAnsi="宋体" w:eastAsia="宋体" w:cs="Times New Roman"/>
          <w:kern w:val="2"/>
          <w:sz w:val="28"/>
          <w:szCs w:val="28"/>
        </w:rPr>
        <w:t>行业生产厂家的产品情况，在</w:t>
      </w:r>
      <w:r>
        <w:rPr>
          <w:rFonts w:hint="eastAsia" w:ascii="宋体" w:hAnsi="宋体" w:eastAsia="宋体" w:cs="Times New Roman"/>
          <w:kern w:val="2"/>
          <w:sz w:val="28"/>
          <w:szCs w:val="28"/>
          <w:lang w:val="en-US" w:eastAsia="zh-CN"/>
        </w:rPr>
        <w:t>2019版标准</w:t>
      </w:r>
      <w:r>
        <w:rPr>
          <w:rFonts w:hint="eastAsia" w:ascii="宋体" w:hAnsi="宋体" w:eastAsia="宋体" w:cs="Times New Roman"/>
          <w:kern w:val="2"/>
          <w:sz w:val="28"/>
          <w:szCs w:val="28"/>
        </w:rPr>
        <w:t>的基础上，结合</w:t>
      </w:r>
      <w:r>
        <w:rPr>
          <w:rFonts w:hint="eastAsia" w:ascii="宋体" w:hAnsi="宋体" w:eastAsia="宋体" w:cs="Times New Roman"/>
          <w:kern w:val="2"/>
          <w:sz w:val="28"/>
          <w:szCs w:val="28"/>
          <w:lang w:val="en-US" w:eastAsia="zh-CN"/>
        </w:rPr>
        <w:t>当前轮胎式装载机</w:t>
      </w:r>
      <w:r>
        <w:rPr>
          <w:rFonts w:hint="eastAsia" w:ascii="宋体" w:hAnsi="宋体" w:eastAsia="宋体" w:cs="Times New Roman"/>
          <w:kern w:val="2"/>
          <w:sz w:val="28"/>
          <w:szCs w:val="28"/>
        </w:rPr>
        <w:t>的技术特征、新工艺、新技术的应用，将行业最为关注的重要指标纳入标准中。行业相关厂家和第三方检测机构对本标准规定的</w:t>
      </w:r>
      <w:r>
        <w:rPr>
          <w:rFonts w:hint="eastAsia" w:ascii="宋体" w:hAnsi="宋体" w:eastAsia="宋体" w:cs="Times New Roman"/>
          <w:kern w:val="2"/>
          <w:sz w:val="28"/>
          <w:szCs w:val="28"/>
          <w:lang w:val="en-US" w:eastAsia="zh-CN"/>
        </w:rPr>
        <w:t>轮胎式装载机</w:t>
      </w:r>
      <w:r>
        <w:rPr>
          <w:rFonts w:hint="eastAsia" w:ascii="宋体" w:hAnsi="宋体" w:eastAsia="宋体" w:cs="Times New Roman"/>
          <w:kern w:val="2"/>
          <w:sz w:val="28"/>
          <w:szCs w:val="28"/>
        </w:rPr>
        <w:t>的各项指标进行</w:t>
      </w:r>
      <w:r>
        <w:rPr>
          <w:rFonts w:hint="eastAsia" w:ascii="宋体" w:hAnsi="宋体" w:eastAsia="宋体" w:cs="Times New Roman"/>
          <w:kern w:val="2"/>
          <w:sz w:val="28"/>
          <w:szCs w:val="28"/>
          <w:lang w:val="en-US" w:eastAsia="zh-CN"/>
        </w:rPr>
        <w:t>过</w:t>
      </w:r>
      <w:r>
        <w:rPr>
          <w:rFonts w:hint="eastAsia" w:ascii="宋体" w:hAnsi="宋体" w:eastAsia="宋体" w:cs="Times New Roman"/>
          <w:kern w:val="2"/>
          <w:sz w:val="28"/>
          <w:szCs w:val="28"/>
        </w:rPr>
        <w:t>大量的试验验证。本标准结合当前行业状况和新工艺、新技术的应用制定而成。</w:t>
      </w:r>
    </w:p>
    <w:p w14:paraId="5338D860">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标准中涉及专利的情况</w:t>
      </w:r>
    </w:p>
    <w:p w14:paraId="46D1BA1C">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本标准不涉及专利。</w:t>
      </w:r>
    </w:p>
    <w:p w14:paraId="76DD98D6">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标准推广应用论证和预期达到的经济效果</w:t>
      </w:r>
    </w:p>
    <w:p w14:paraId="2E3D53B0">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本标准能更准确地评价</w:t>
      </w:r>
      <w:r>
        <w:rPr>
          <w:rFonts w:hint="eastAsia" w:ascii="宋体" w:hAnsi="宋体" w:eastAsia="宋体"/>
          <w:sz w:val="28"/>
          <w:szCs w:val="28"/>
          <w:lang w:val="en-US" w:eastAsia="zh-CN"/>
        </w:rPr>
        <w:t>特等、优等</w:t>
      </w:r>
      <w:r>
        <w:rPr>
          <w:rFonts w:hint="eastAsia" w:ascii="宋体" w:hAnsi="宋体" w:eastAsia="宋体" w:cs="Times New Roman"/>
          <w:kern w:val="2"/>
          <w:sz w:val="28"/>
          <w:szCs w:val="28"/>
        </w:rPr>
        <w:t>轮胎式装载机的产品质量，提升装载机质量水平，对推动工程机械行业健康发展具有重要意义。</w:t>
      </w:r>
    </w:p>
    <w:p w14:paraId="01C049DA">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标准采用国际标准和国外先进标准及对比情况</w:t>
      </w:r>
    </w:p>
    <w:p w14:paraId="48DDEB8A">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目前，未查到相关的标准。</w:t>
      </w:r>
    </w:p>
    <w:p w14:paraId="1190CC9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与现行相关法律、法规、规章及相关标准，特别是强制性标准的协调性</w:t>
      </w:r>
    </w:p>
    <w:p w14:paraId="7B067860">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本标准</w:t>
      </w:r>
      <w:r>
        <w:rPr>
          <w:rFonts w:hint="eastAsia" w:ascii="宋体" w:hAnsi="宋体" w:eastAsia="宋体"/>
          <w:sz w:val="28"/>
          <w:szCs w:val="28"/>
          <w:lang w:val="en-US" w:eastAsia="zh-CN"/>
        </w:rPr>
        <w:t>与</w:t>
      </w:r>
      <w:r>
        <w:rPr>
          <w:rFonts w:hint="eastAsia" w:ascii="宋体" w:hAnsi="宋体" w:eastAsia="宋体"/>
          <w:sz w:val="28"/>
          <w:szCs w:val="28"/>
        </w:rPr>
        <w:t>现行相关法律、法规、规章及相关标准</w:t>
      </w:r>
      <w:r>
        <w:rPr>
          <w:rFonts w:hint="eastAsia" w:ascii="宋体" w:hAnsi="宋体" w:eastAsia="宋体"/>
          <w:sz w:val="28"/>
          <w:szCs w:val="28"/>
          <w:lang w:val="en-US" w:eastAsia="zh-CN"/>
        </w:rPr>
        <w:t>无冲突，相关要求不低于相关强制性标准的要求</w:t>
      </w:r>
      <w:r>
        <w:rPr>
          <w:rFonts w:hint="eastAsia" w:ascii="宋体" w:hAnsi="宋体" w:eastAsia="宋体"/>
          <w:sz w:val="28"/>
          <w:szCs w:val="28"/>
        </w:rPr>
        <w:t>。</w:t>
      </w:r>
    </w:p>
    <w:p w14:paraId="4244F6C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重大分歧意见的处理经过和依据；</w:t>
      </w:r>
    </w:p>
    <w:p w14:paraId="6ABD2775">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无重大分歧意见。</w:t>
      </w:r>
    </w:p>
    <w:p w14:paraId="7CA98702">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其他应予说明的事项</w:t>
      </w:r>
    </w:p>
    <w:p w14:paraId="0C78C3CA">
      <w:pPr>
        <w:adjustRightInd/>
        <w:snapToGrid/>
        <w:spacing w:after="0" w:line="360" w:lineRule="auto"/>
        <w:ind w:firstLine="560" w:firstLineChars="200"/>
        <w:jc w:val="both"/>
        <w:rPr>
          <w:rFonts w:hint="eastAsia" w:ascii="宋体" w:hAnsi="宋体" w:eastAsia="宋体" w:cs="Times New Roman"/>
          <w:bCs/>
          <w:kern w:val="2"/>
          <w:sz w:val="28"/>
          <w:szCs w:val="28"/>
        </w:rPr>
      </w:pPr>
      <w:r>
        <w:rPr>
          <w:rFonts w:hint="eastAsia" w:ascii="宋体" w:hAnsi="宋体" w:eastAsia="宋体" w:cs="Times New Roman"/>
          <w:bCs/>
          <w:kern w:val="2"/>
          <w:sz w:val="28"/>
          <w:szCs w:val="28"/>
        </w:rPr>
        <w:t xml:space="preserve">无。                               </w:t>
      </w:r>
    </w:p>
    <w:p w14:paraId="0FFBDCF9">
      <w:pPr>
        <w:adjustRightInd/>
        <w:snapToGrid/>
        <w:spacing w:after="0" w:line="360" w:lineRule="auto"/>
        <w:ind w:firstLine="562" w:firstLineChars="200"/>
        <w:jc w:val="both"/>
        <w:rPr>
          <w:rFonts w:hint="eastAsia" w:ascii="宋体" w:hAnsi="宋体" w:eastAsia="宋体" w:cs="Times New Roman"/>
          <w:b/>
          <w:kern w:val="2"/>
          <w:sz w:val="28"/>
          <w:szCs w:val="28"/>
        </w:rPr>
      </w:pPr>
    </w:p>
    <w:p w14:paraId="4C5905F6">
      <w:pPr>
        <w:wordWrap w:val="0"/>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w:t>
      </w:r>
    </w:p>
    <w:p w14:paraId="0E468F7A">
      <w:pPr>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2025年</w:t>
      </w:r>
      <w:r>
        <w:rPr>
          <w:rFonts w:hint="eastAsia" w:ascii="宋体" w:hAnsi="宋体" w:eastAsia="宋体"/>
          <w:sz w:val="28"/>
          <w:szCs w:val="28"/>
          <w:lang w:val="en-US" w:eastAsia="zh-CN"/>
        </w:rPr>
        <w:t>9</w:t>
      </w:r>
      <w:r>
        <w:rPr>
          <w:rFonts w:hint="eastAsia" w:ascii="宋体" w:hAnsi="宋体" w:eastAsia="宋体"/>
          <w:sz w:val="28"/>
          <w:szCs w:val="28"/>
        </w:rPr>
        <w:t>月</w:t>
      </w:r>
      <w:r>
        <w:rPr>
          <w:rFonts w:hint="eastAsia" w:ascii="宋体" w:hAnsi="宋体" w:eastAsia="宋体"/>
          <w:sz w:val="28"/>
          <w:szCs w:val="28"/>
          <w:lang w:val="en-US" w:eastAsia="zh-CN"/>
        </w:rPr>
        <w:t>7</w:t>
      </w:r>
      <w:r>
        <w:rPr>
          <w:rFonts w:hint="eastAsia" w:ascii="宋体" w:hAnsi="宋体" w:eastAsia="宋体"/>
          <w:sz w:val="28"/>
          <w:szCs w:val="28"/>
        </w:rPr>
        <w:t>日</w:t>
      </w:r>
    </w:p>
    <w:sectPr>
      <w:pgSz w:w="11906" w:h="16838"/>
      <w:pgMar w:top="1440" w:right="1520" w:bottom="1440" w:left="1746"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16EE2"/>
    <w:multiLevelType w:val="singleLevel"/>
    <w:tmpl w:val="C3116EE2"/>
    <w:lvl w:ilvl="0" w:tentative="0">
      <w:start w:val="1"/>
      <w:numFmt w:val="decimal"/>
      <w:suff w:val="nothing"/>
      <w:lvlText w:val="%1、"/>
      <w:lvlJc w:val="left"/>
    </w:lvl>
  </w:abstractNum>
  <w:abstractNum w:abstractNumId="1">
    <w:nsid w:val="00B66C50"/>
    <w:multiLevelType w:val="multilevel"/>
    <w:tmpl w:val="00B66C50"/>
    <w:lvl w:ilvl="0" w:tentative="0">
      <w:start w:val="1"/>
      <w:numFmt w:val="chineseCountingThousand"/>
      <w:suff w:val="nothing"/>
      <w:lvlText w:val="%1、"/>
      <w:lvlJc w:val="left"/>
      <w:pPr>
        <w:ind w:left="0" w:firstLine="0"/>
      </w:pPr>
      <w:rPr>
        <w:rFonts w:hint="eastAsia"/>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1CE10D"/>
    <w:multiLevelType w:val="singleLevel"/>
    <w:tmpl w:val="141CE10D"/>
    <w:lvl w:ilvl="0" w:tentative="0">
      <w:start w:val="1"/>
      <w:numFmt w:val="lowerLetter"/>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zM2I0ZmI3YWYwMDExNTk3YTIwZGNiMTQxNDUxNzMifQ=="/>
  </w:docVars>
  <w:rsids>
    <w:rsidRoot w:val="00D31D50"/>
    <w:rsid w:val="00012CCD"/>
    <w:rsid w:val="00041978"/>
    <w:rsid w:val="00065063"/>
    <w:rsid w:val="00066343"/>
    <w:rsid w:val="000742CA"/>
    <w:rsid w:val="000B525F"/>
    <w:rsid w:val="000F4622"/>
    <w:rsid w:val="00106FCA"/>
    <w:rsid w:val="00110045"/>
    <w:rsid w:val="001456B3"/>
    <w:rsid w:val="0017696D"/>
    <w:rsid w:val="001C2AE5"/>
    <w:rsid w:val="0021397B"/>
    <w:rsid w:val="00237DAE"/>
    <w:rsid w:val="00254972"/>
    <w:rsid w:val="0027594A"/>
    <w:rsid w:val="002976CB"/>
    <w:rsid w:val="002D4292"/>
    <w:rsid w:val="00301245"/>
    <w:rsid w:val="00307E5B"/>
    <w:rsid w:val="00323B43"/>
    <w:rsid w:val="0033633C"/>
    <w:rsid w:val="00342282"/>
    <w:rsid w:val="00344771"/>
    <w:rsid w:val="003577AA"/>
    <w:rsid w:val="003722A7"/>
    <w:rsid w:val="003A1CA4"/>
    <w:rsid w:val="003B4A3C"/>
    <w:rsid w:val="003D37D8"/>
    <w:rsid w:val="003D6075"/>
    <w:rsid w:val="00426133"/>
    <w:rsid w:val="00430BD2"/>
    <w:rsid w:val="004358AB"/>
    <w:rsid w:val="00460D9C"/>
    <w:rsid w:val="004A36E6"/>
    <w:rsid w:val="004C6EBC"/>
    <w:rsid w:val="004D32F5"/>
    <w:rsid w:val="004D4AE4"/>
    <w:rsid w:val="00572F9F"/>
    <w:rsid w:val="00583074"/>
    <w:rsid w:val="00595223"/>
    <w:rsid w:val="005B33D4"/>
    <w:rsid w:val="005D2260"/>
    <w:rsid w:val="005D3919"/>
    <w:rsid w:val="00615FDE"/>
    <w:rsid w:val="006211E6"/>
    <w:rsid w:val="006470D8"/>
    <w:rsid w:val="006515F4"/>
    <w:rsid w:val="0066128A"/>
    <w:rsid w:val="00661F73"/>
    <w:rsid w:val="006711DF"/>
    <w:rsid w:val="00677807"/>
    <w:rsid w:val="00682A21"/>
    <w:rsid w:val="00683FA4"/>
    <w:rsid w:val="00685763"/>
    <w:rsid w:val="00687D36"/>
    <w:rsid w:val="006921E4"/>
    <w:rsid w:val="006C3152"/>
    <w:rsid w:val="006D1874"/>
    <w:rsid w:val="006D1BEC"/>
    <w:rsid w:val="006D20B8"/>
    <w:rsid w:val="006D4BD6"/>
    <w:rsid w:val="0070043B"/>
    <w:rsid w:val="00713FE0"/>
    <w:rsid w:val="00725126"/>
    <w:rsid w:val="00725C81"/>
    <w:rsid w:val="00742FDF"/>
    <w:rsid w:val="00755E08"/>
    <w:rsid w:val="007A1B23"/>
    <w:rsid w:val="007A4B50"/>
    <w:rsid w:val="007E0EEB"/>
    <w:rsid w:val="007E4E80"/>
    <w:rsid w:val="007F14B5"/>
    <w:rsid w:val="007F69B9"/>
    <w:rsid w:val="008054EE"/>
    <w:rsid w:val="008100C9"/>
    <w:rsid w:val="00836358"/>
    <w:rsid w:val="00837F75"/>
    <w:rsid w:val="0086470E"/>
    <w:rsid w:val="008B0726"/>
    <w:rsid w:val="008B1B8F"/>
    <w:rsid w:val="008B7726"/>
    <w:rsid w:val="008C4089"/>
    <w:rsid w:val="008D0452"/>
    <w:rsid w:val="008E21E9"/>
    <w:rsid w:val="008F0EC9"/>
    <w:rsid w:val="00903B48"/>
    <w:rsid w:val="00916D06"/>
    <w:rsid w:val="009436AA"/>
    <w:rsid w:val="00946EF4"/>
    <w:rsid w:val="00947497"/>
    <w:rsid w:val="009929A7"/>
    <w:rsid w:val="009A3243"/>
    <w:rsid w:val="009B1957"/>
    <w:rsid w:val="009E2189"/>
    <w:rsid w:val="009F4F4D"/>
    <w:rsid w:val="00A01B2C"/>
    <w:rsid w:val="00A02682"/>
    <w:rsid w:val="00A057D1"/>
    <w:rsid w:val="00A27BF6"/>
    <w:rsid w:val="00A60521"/>
    <w:rsid w:val="00AA038E"/>
    <w:rsid w:val="00AA7D58"/>
    <w:rsid w:val="00AB4B9D"/>
    <w:rsid w:val="00AC29E4"/>
    <w:rsid w:val="00AD0925"/>
    <w:rsid w:val="00AD530F"/>
    <w:rsid w:val="00AE25A8"/>
    <w:rsid w:val="00AF0B21"/>
    <w:rsid w:val="00B31DC6"/>
    <w:rsid w:val="00B83589"/>
    <w:rsid w:val="00B92D24"/>
    <w:rsid w:val="00B94316"/>
    <w:rsid w:val="00BC104F"/>
    <w:rsid w:val="00BD287A"/>
    <w:rsid w:val="00BD5DDF"/>
    <w:rsid w:val="00BE4FF0"/>
    <w:rsid w:val="00BF379F"/>
    <w:rsid w:val="00C27971"/>
    <w:rsid w:val="00C372B3"/>
    <w:rsid w:val="00C50EF3"/>
    <w:rsid w:val="00C8162B"/>
    <w:rsid w:val="00C85CBA"/>
    <w:rsid w:val="00C92834"/>
    <w:rsid w:val="00CC32AE"/>
    <w:rsid w:val="00CC4564"/>
    <w:rsid w:val="00CD1BEA"/>
    <w:rsid w:val="00CF3676"/>
    <w:rsid w:val="00CF3BDC"/>
    <w:rsid w:val="00D23851"/>
    <w:rsid w:val="00D31D50"/>
    <w:rsid w:val="00D35098"/>
    <w:rsid w:val="00D42903"/>
    <w:rsid w:val="00D441E3"/>
    <w:rsid w:val="00D5391F"/>
    <w:rsid w:val="00D563CE"/>
    <w:rsid w:val="00D73044"/>
    <w:rsid w:val="00D84257"/>
    <w:rsid w:val="00DB21EB"/>
    <w:rsid w:val="00DC425E"/>
    <w:rsid w:val="00DC4A0D"/>
    <w:rsid w:val="00DF0E57"/>
    <w:rsid w:val="00DF3C72"/>
    <w:rsid w:val="00E23B09"/>
    <w:rsid w:val="00E30069"/>
    <w:rsid w:val="00E53FD9"/>
    <w:rsid w:val="00E54FD5"/>
    <w:rsid w:val="00E65BD8"/>
    <w:rsid w:val="00E93EEE"/>
    <w:rsid w:val="00EB422B"/>
    <w:rsid w:val="00EB42D5"/>
    <w:rsid w:val="00EC4252"/>
    <w:rsid w:val="00EC4AA6"/>
    <w:rsid w:val="00EE2DC2"/>
    <w:rsid w:val="00EF46D0"/>
    <w:rsid w:val="00EF7ECD"/>
    <w:rsid w:val="00F2022F"/>
    <w:rsid w:val="00F22ACF"/>
    <w:rsid w:val="00F27441"/>
    <w:rsid w:val="00F50766"/>
    <w:rsid w:val="00F672E3"/>
    <w:rsid w:val="00F72472"/>
    <w:rsid w:val="00F74832"/>
    <w:rsid w:val="00F81686"/>
    <w:rsid w:val="00F83EDD"/>
    <w:rsid w:val="00F84243"/>
    <w:rsid w:val="00F850A6"/>
    <w:rsid w:val="00FE1C00"/>
    <w:rsid w:val="013860ED"/>
    <w:rsid w:val="02C3640B"/>
    <w:rsid w:val="02CE773E"/>
    <w:rsid w:val="045B182C"/>
    <w:rsid w:val="060B0977"/>
    <w:rsid w:val="06B867C4"/>
    <w:rsid w:val="071B4CD6"/>
    <w:rsid w:val="097F55EA"/>
    <w:rsid w:val="0C7927C4"/>
    <w:rsid w:val="0CE64BDA"/>
    <w:rsid w:val="0D0338A7"/>
    <w:rsid w:val="0D112DA3"/>
    <w:rsid w:val="0EC327DF"/>
    <w:rsid w:val="10837B03"/>
    <w:rsid w:val="10C06C14"/>
    <w:rsid w:val="1135053A"/>
    <w:rsid w:val="11F07FC5"/>
    <w:rsid w:val="12015736"/>
    <w:rsid w:val="12365173"/>
    <w:rsid w:val="1342108A"/>
    <w:rsid w:val="13620614"/>
    <w:rsid w:val="174E6316"/>
    <w:rsid w:val="188A0377"/>
    <w:rsid w:val="18C96881"/>
    <w:rsid w:val="18F40861"/>
    <w:rsid w:val="1A846C1D"/>
    <w:rsid w:val="1BBF1D0A"/>
    <w:rsid w:val="1BE35D57"/>
    <w:rsid w:val="1C45305D"/>
    <w:rsid w:val="1EF91AB1"/>
    <w:rsid w:val="201C12BD"/>
    <w:rsid w:val="206062BD"/>
    <w:rsid w:val="21252CB1"/>
    <w:rsid w:val="21276DD2"/>
    <w:rsid w:val="228E14B7"/>
    <w:rsid w:val="2290084E"/>
    <w:rsid w:val="22DD3655"/>
    <w:rsid w:val="22FD59B9"/>
    <w:rsid w:val="2366509F"/>
    <w:rsid w:val="23730197"/>
    <w:rsid w:val="24252D20"/>
    <w:rsid w:val="26ED37EA"/>
    <w:rsid w:val="27343A60"/>
    <w:rsid w:val="28434C83"/>
    <w:rsid w:val="28E219C5"/>
    <w:rsid w:val="2EE92FA6"/>
    <w:rsid w:val="3005129B"/>
    <w:rsid w:val="30D5792D"/>
    <w:rsid w:val="31BF4469"/>
    <w:rsid w:val="31D744B0"/>
    <w:rsid w:val="323B658D"/>
    <w:rsid w:val="339D55D7"/>
    <w:rsid w:val="344057F2"/>
    <w:rsid w:val="345D4148"/>
    <w:rsid w:val="34F36D08"/>
    <w:rsid w:val="356D5E3F"/>
    <w:rsid w:val="359A307E"/>
    <w:rsid w:val="38822138"/>
    <w:rsid w:val="39F2758E"/>
    <w:rsid w:val="3A262E5C"/>
    <w:rsid w:val="3A8B5F54"/>
    <w:rsid w:val="3B1831A5"/>
    <w:rsid w:val="3C9D0BAA"/>
    <w:rsid w:val="3DDA4100"/>
    <w:rsid w:val="3FC4377B"/>
    <w:rsid w:val="40C24CEF"/>
    <w:rsid w:val="41C01777"/>
    <w:rsid w:val="42562465"/>
    <w:rsid w:val="42F4129B"/>
    <w:rsid w:val="43D60F2B"/>
    <w:rsid w:val="44F4527C"/>
    <w:rsid w:val="45116CEE"/>
    <w:rsid w:val="4867189B"/>
    <w:rsid w:val="4B69167A"/>
    <w:rsid w:val="4C02349A"/>
    <w:rsid w:val="4FF727BF"/>
    <w:rsid w:val="50280057"/>
    <w:rsid w:val="503E1327"/>
    <w:rsid w:val="51F03494"/>
    <w:rsid w:val="5244074B"/>
    <w:rsid w:val="52B82A6D"/>
    <w:rsid w:val="52EF0612"/>
    <w:rsid w:val="560420A1"/>
    <w:rsid w:val="56C13637"/>
    <w:rsid w:val="57CA16F3"/>
    <w:rsid w:val="5891467E"/>
    <w:rsid w:val="58DD1074"/>
    <w:rsid w:val="59626547"/>
    <w:rsid w:val="5BCB12CF"/>
    <w:rsid w:val="5BDE6B6A"/>
    <w:rsid w:val="5DBD6CB8"/>
    <w:rsid w:val="5E464238"/>
    <w:rsid w:val="5FDA0F1A"/>
    <w:rsid w:val="629237A5"/>
    <w:rsid w:val="635C1D12"/>
    <w:rsid w:val="63B219B9"/>
    <w:rsid w:val="63FA3FD5"/>
    <w:rsid w:val="65743B50"/>
    <w:rsid w:val="6A667059"/>
    <w:rsid w:val="6A774196"/>
    <w:rsid w:val="6ADB31FC"/>
    <w:rsid w:val="6B5B0B88"/>
    <w:rsid w:val="6E5C0E9F"/>
    <w:rsid w:val="6EFA3278"/>
    <w:rsid w:val="71B46B0B"/>
    <w:rsid w:val="749C6964"/>
    <w:rsid w:val="75634EDF"/>
    <w:rsid w:val="76570CDD"/>
    <w:rsid w:val="779260BA"/>
    <w:rsid w:val="7ADE40A4"/>
    <w:rsid w:val="7E6A7391"/>
    <w:rsid w:val="7F266502"/>
    <w:rsid w:val="7FAB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eastAsia="en-US"/>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页眉 字符"/>
    <w:basedOn w:val="8"/>
    <w:link w:val="4"/>
    <w:qFormat/>
    <w:uiPriority w:val="99"/>
    <w:rPr>
      <w:rFonts w:ascii="Tahoma" w:hAnsi="Tahoma"/>
      <w:sz w:val="18"/>
      <w:szCs w:val="18"/>
    </w:rPr>
  </w:style>
  <w:style w:type="character" w:customStyle="1" w:styleId="10">
    <w:name w:val="页脚 字符"/>
    <w:basedOn w:val="8"/>
    <w:link w:val="3"/>
    <w:qFormat/>
    <w:uiPriority w:val="99"/>
    <w:rPr>
      <w:rFonts w:ascii="Tahoma" w:hAnsi="Tahoma"/>
      <w:sz w:val="18"/>
      <w:szCs w:val="18"/>
    </w:rPr>
  </w:style>
  <w:style w:type="paragraph" w:styleId="11">
    <w:name w:val="List Paragraph"/>
    <w:basedOn w:val="1"/>
    <w:qFormat/>
    <w:uiPriority w:val="34"/>
    <w:pPr>
      <w:ind w:firstLine="420" w:firstLineChars="200"/>
    </w:pPr>
  </w:style>
  <w:style w:type="paragraph" w:customStyle="1" w:styleId="1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
    <w:name w:val="Table Text"/>
    <w:basedOn w:val="1"/>
    <w:semiHidden/>
    <w:qFormat/>
    <w:uiPriority w:val="0"/>
    <w:rPr>
      <w:rFonts w:ascii="宋体" w:hAnsi="宋体" w:eastAsia="宋体" w:cs="宋体"/>
      <w:sz w:val="20"/>
      <w:szCs w:val="20"/>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Revision"/>
    <w:hidden/>
    <w:unhideWhenUsed/>
    <w:qFormat/>
    <w:uiPriority w:val="99"/>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321EAD-20F3-49EE-A99D-841E61CF62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2662</Words>
  <Characters>2976</Characters>
  <Lines>131</Lines>
  <Paragraphs>159</Paragraphs>
  <TotalTime>0</TotalTime>
  <ScaleCrop>false</ScaleCrop>
  <LinksUpToDate>false</LinksUpToDate>
  <CharactersWithSpaces>3091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2025-08-28T04:50:00Z</dcterms:created>
  <dc:creator>Administrator</dc:creator>
  <cp:lastModifiedBy>黄晨</cp:lastModifiedBy>
  <dcterms:modified xsi:type="dcterms:W3CDTF">2025-09-14T09:25:24Z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B9068A7CA79F411482238C8C9950A776_13</vt:lpwstr>
  </property>
  <property fmtid="{D5CDD505-2E9C-101B-9397-08002B2CF9AE}" pid="4" name="KSOTemplateDocerSaveRecord">
    <vt:lpwstr>eyJoZGlkIjoiYTA5MWRiOThmMWU3ZGVlZDRjYmI4MDcwMjRlYWVkNjciLCJ1c2VySWQiOiIyOTcxODY4MzgifQ==</vt:lpwstr>
  </property>
</Properties>
</file>